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13125"/>
      </w:tblGrid>
      <w:tr w:rsidR="002E1D15" w:rsidRPr="00493AC4" w14:paraId="64E2E987" w14:textId="77777777" w:rsidTr="008E1B93">
        <w:trPr>
          <w:trHeight w:val="394"/>
        </w:trPr>
        <w:tc>
          <w:tcPr>
            <w:tcW w:w="0" w:type="auto"/>
            <w:gridSpan w:val="2"/>
            <w:shd w:val="clear" w:color="auto" w:fill="9D6B85"/>
            <w:vAlign w:val="center"/>
          </w:tcPr>
          <w:p w14:paraId="7EBAF200" w14:textId="2B87E06F" w:rsidR="007E5382" w:rsidRPr="00493AC4" w:rsidRDefault="00DB57DE" w:rsidP="00493AC4">
            <w:pPr>
              <w:spacing w:before="60" w:after="60"/>
              <w:jc w:val="center"/>
              <w:rPr>
                <w:rFonts w:ascii="Arial" w:hAnsi="Arial" w:cs="Arial"/>
                <w:b/>
                <w:color w:val="FFFFFF" w:themeColor="background1"/>
                <w:sz w:val="20"/>
                <w:szCs w:val="20"/>
              </w:rPr>
            </w:pPr>
            <w:r w:rsidRPr="00493AC4">
              <w:rPr>
                <w:rFonts w:ascii="Arial" w:hAnsi="Arial" w:cs="Arial"/>
                <w:b/>
                <w:color w:val="FFFFFF" w:themeColor="background1"/>
                <w:sz w:val="20"/>
                <w:szCs w:val="20"/>
              </w:rPr>
              <w:t xml:space="preserve">Local Action Plan for </w:t>
            </w:r>
            <w:r w:rsidR="008E1B93" w:rsidRPr="00493AC4">
              <w:rPr>
                <w:rFonts w:ascii="Arial" w:hAnsi="Arial" w:cs="Arial"/>
                <w:b/>
                <w:color w:val="FFFFFF" w:themeColor="background1"/>
                <w:sz w:val="20"/>
                <w:szCs w:val="20"/>
              </w:rPr>
              <w:t xml:space="preserve">taking on </w:t>
            </w:r>
            <w:r w:rsidRPr="00493AC4">
              <w:rPr>
                <w:rFonts w:ascii="Arial" w:hAnsi="Arial" w:cs="Arial"/>
                <w:b/>
                <w:color w:val="FFFFFF" w:themeColor="background1"/>
                <w:sz w:val="20"/>
                <w:szCs w:val="20"/>
              </w:rPr>
              <w:t xml:space="preserve">NABCOP </w:t>
            </w:r>
            <w:r w:rsidR="003B51E8" w:rsidRPr="00493AC4">
              <w:rPr>
                <w:rFonts w:ascii="Arial" w:hAnsi="Arial" w:cs="Arial"/>
                <w:b/>
                <w:color w:val="FFFFFF" w:themeColor="background1"/>
                <w:sz w:val="20"/>
                <w:szCs w:val="20"/>
              </w:rPr>
              <w:t xml:space="preserve">2019 Annual Report </w:t>
            </w:r>
            <w:r w:rsidRPr="00493AC4">
              <w:rPr>
                <w:rFonts w:ascii="Arial" w:hAnsi="Arial" w:cs="Arial"/>
                <w:b/>
                <w:color w:val="FFFFFF" w:themeColor="background1"/>
                <w:sz w:val="20"/>
                <w:szCs w:val="20"/>
              </w:rPr>
              <w:t>Recommendations</w:t>
            </w:r>
          </w:p>
        </w:tc>
      </w:tr>
      <w:tr w:rsidR="002E1D15" w:rsidRPr="00493AC4" w14:paraId="733EDA6D" w14:textId="77777777" w:rsidTr="008E1B93">
        <w:tc>
          <w:tcPr>
            <w:tcW w:w="15388" w:type="dxa"/>
            <w:gridSpan w:val="2"/>
            <w:shd w:val="clear" w:color="auto" w:fill="9D6B85"/>
          </w:tcPr>
          <w:p w14:paraId="7025BFE0" w14:textId="77777777" w:rsidR="00232B28" w:rsidRPr="00493AC4" w:rsidRDefault="00232B28" w:rsidP="00925029">
            <w:pPr>
              <w:spacing w:before="60" w:after="60"/>
              <w:rPr>
                <w:rFonts w:ascii="Arial" w:hAnsi="Arial" w:cs="Arial"/>
                <w:b/>
                <w:color w:val="FFFFFF" w:themeColor="background1"/>
                <w:sz w:val="20"/>
                <w:szCs w:val="20"/>
              </w:rPr>
            </w:pPr>
            <w:r w:rsidRPr="00493AC4">
              <w:rPr>
                <w:rFonts w:ascii="Arial" w:hAnsi="Arial" w:cs="Arial"/>
                <w:b/>
                <w:color w:val="FFFFFF" w:themeColor="background1"/>
                <w:sz w:val="20"/>
                <w:szCs w:val="20"/>
              </w:rPr>
              <w:t xml:space="preserve">Please can the provider complete the following details </w:t>
            </w:r>
            <w:r w:rsidR="00BC1CB7" w:rsidRPr="00493AC4">
              <w:rPr>
                <w:rFonts w:ascii="Arial" w:hAnsi="Arial" w:cs="Arial"/>
                <w:b/>
                <w:color w:val="FFFFFF" w:themeColor="background1"/>
                <w:sz w:val="20"/>
                <w:szCs w:val="20"/>
              </w:rPr>
              <w:t>to allow for ease of access and rapid review</w:t>
            </w:r>
          </w:p>
        </w:tc>
      </w:tr>
      <w:tr w:rsidR="00E46369" w:rsidRPr="00925029" w14:paraId="333AF60B" w14:textId="77777777" w:rsidTr="006B6536">
        <w:trPr>
          <w:trHeight w:val="140"/>
        </w:trPr>
        <w:tc>
          <w:tcPr>
            <w:tcW w:w="2263" w:type="dxa"/>
            <w:shd w:val="clear" w:color="auto" w:fill="D1B9C6"/>
          </w:tcPr>
          <w:p w14:paraId="4D4E70B9" w14:textId="77777777" w:rsidR="00BC1CB7" w:rsidRPr="00925029" w:rsidRDefault="008E1B93" w:rsidP="00925029">
            <w:pPr>
              <w:spacing w:before="60" w:after="60"/>
              <w:rPr>
                <w:rFonts w:ascii="Arial" w:hAnsi="Arial" w:cs="Arial"/>
                <w:sz w:val="20"/>
                <w:szCs w:val="20"/>
              </w:rPr>
            </w:pPr>
            <w:r w:rsidRPr="00925029">
              <w:rPr>
                <w:rFonts w:ascii="Arial" w:hAnsi="Arial" w:cs="Arial"/>
                <w:sz w:val="20"/>
                <w:szCs w:val="20"/>
              </w:rPr>
              <w:t>Audit title &amp; aim</w:t>
            </w:r>
            <w:r w:rsidR="006B6536" w:rsidRPr="00925029">
              <w:rPr>
                <w:rFonts w:ascii="Arial" w:hAnsi="Arial" w:cs="Arial"/>
                <w:sz w:val="20"/>
                <w:szCs w:val="20"/>
              </w:rPr>
              <w:t>:</w:t>
            </w:r>
          </w:p>
        </w:tc>
        <w:tc>
          <w:tcPr>
            <w:tcW w:w="13125" w:type="dxa"/>
            <w:shd w:val="clear" w:color="auto" w:fill="F2F2F2" w:themeFill="background1" w:themeFillShade="F2"/>
          </w:tcPr>
          <w:p w14:paraId="55473D0D" w14:textId="77777777" w:rsidR="008E1B93" w:rsidRPr="00925029" w:rsidRDefault="0032775E" w:rsidP="00925029">
            <w:pPr>
              <w:spacing w:before="60" w:after="60"/>
              <w:rPr>
                <w:rFonts w:ascii="Arial" w:hAnsi="Arial" w:cs="Arial"/>
                <w:sz w:val="20"/>
                <w:szCs w:val="20"/>
              </w:rPr>
            </w:pPr>
            <w:r w:rsidRPr="00925029">
              <w:rPr>
                <w:rFonts w:ascii="Arial" w:hAnsi="Arial" w:cs="Arial"/>
                <w:sz w:val="20"/>
                <w:szCs w:val="20"/>
              </w:rPr>
              <w:t>The National Audit for Breast Cancer in Older Patients (NABCOP)</w:t>
            </w:r>
            <w:r w:rsidR="008E1B93" w:rsidRPr="00925029">
              <w:rPr>
                <w:rFonts w:ascii="Arial" w:hAnsi="Arial" w:cs="Arial"/>
                <w:sz w:val="20"/>
                <w:szCs w:val="20"/>
              </w:rPr>
              <w:t>.</w:t>
            </w:r>
          </w:p>
          <w:p w14:paraId="28FDFF61" w14:textId="77777777" w:rsidR="00232B28" w:rsidRPr="00925029" w:rsidRDefault="008E1B93" w:rsidP="00925029">
            <w:pPr>
              <w:spacing w:before="60" w:after="60"/>
              <w:rPr>
                <w:rFonts w:ascii="Arial" w:hAnsi="Arial" w:cs="Arial"/>
                <w:sz w:val="20"/>
                <w:szCs w:val="20"/>
              </w:rPr>
            </w:pPr>
            <w:r w:rsidRPr="00925029">
              <w:rPr>
                <w:rFonts w:ascii="Arial" w:hAnsi="Arial" w:cs="Arial"/>
                <w:sz w:val="20"/>
                <w:szCs w:val="20"/>
              </w:rPr>
              <w:t>E</w:t>
            </w:r>
            <w:r w:rsidR="0032775E" w:rsidRPr="00925029">
              <w:rPr>
                <w:rFonts w:ascii="Arial" w:hAnsi="Arial" w:cs="Arial"/>
                <w:sz w:val="20"/>
                <w:szCs w:val="20"/>
              </w:rPr>
              <w:t>valuates the process of care and outcomes for women aged 70</w:t>
            </w:r>
            <w:r w:rsidRPr="00925029">
              <w:rPr>
                <w:rFonts w:ascii="Arial" w:hAnsi="Arial" w:cs="Arial"/>
                <w:sz w:val="20"/>
                <w:szCs w:val="20"/>
              </w:rPr>
              <w:t>+</w:t>
            </w:r>
            <w:r w:rsidR="0032775E" w:rsidRPr="00925029">
              <w:rPr>
                <w:rFonts w:ascii="Arial" w:hAnsi="Arial" w:cs="Arial"/>
                <w:sz w:val="20"/>
                <w:szCs w:val="20"/>
              </w:rPr>
              <w:t xml:space="preserve"> years with a diagnosis of breast cancer, compared with those among women diagnosed with breast cancer aged 50-69 years.</w:t>
            </w:r>
          </w:p>
        </w:tc>
      </w:tr>
      <w:tr w:rsidR="00E46369" w:rsidRPr="00925029" w14:paraId="23C4EEAD" w14:textId="77777777" w:rsidTr="006B6536">
        <w:trPr>
          <w:trHeight w:val="220"/>
        </w:trPr>
        <w:tc>
          <w:tcPr>
            <w:tcW w:w="2263" w:type="dxa"/>
            <w:shd w:val="clear" w:color="auto" w:fill="D1B9C6"/>
          </w:tcPr>
          <w:p w14:paraId="77FDDA9C" w14:textId="77777777" w:rsidR="00BC1CB7" w:rsidRPr="00925029" w:rsidRDefault="008E1B93" w:rsidP="00925029">
            <w:pPr>
              <w:spacing w:before="60" w:after="60"/>
              <w:rPr>
                <w:rFonts w:ascii="Arial" w:hAnsi="Arial" w:cs="Arial"/>
                <w:sz w:val="20"/>
                <w:szCs w:val="20"/>
              </w:rPr>
            </w:pPr>
            <w:r w:rsidRPr="00925029">
              <w:rPr>
                <w:rFonts w:ascii="Arial" w:hAnsi="Arial" w:cs="Arial"/>
                <w:sz w:val="20"/>
                <w:szCs w:val="20"/>
              </w:rPr>
              <w:t>NHS organisation:</w:t>
            </w:r>
          </w:p>
        </w:tc>
        <w:tc>
          <w:tcPr>
            <w:tcW w:w="13125" w:type="dxa"/>
            <w:shd w:val="clear" w:color="auto" w:fill="F2F2F2" w:themeFill="background1" w:themeFillShade="F2"/>
          </w:tcPr>
          <w:p w14:paraId="60B891F9" w14:textId="77777777" w:rsidR="00232B28" w:rsidRPr="00925029" w:rsidRDefault="00232B28" w:rsidP="00925029">
            <w:pPr>
              <w:spacing w:before="60" w:after="60"/>
              <w:rPr>
                <w:rFonts w:ascii="Arial" w:hAnsi="Arial" w:cs="Arial"/>
                <w:sz w:val="20"/>
                <w:szCs w:val="20"/>
              </w:rPr>
            </w:pPr>
          </w:p>
        </w:tc>
      </w:tr>
      <w:tr w:rsidR="008E1B93" w:rsidRPr="00925029" w14:paraId="59DE8F59" w14:textId="77777777" w:rsidTr="006B6536">
        <w:trPr>
          <w:trHeight w:val="220"/>
        </w:trPr>
        <w:tc>
          <w:tcPr>
            <w:tcW w:w="2263" w:type="dxa"/>
            <w:shd w:val="clear" w:color="auto" w:fill="D1B9C6"/>
          </w:tcPr>
          <w:p w14:paraId="550527EE" w14:textId="77777777" w:rsidR="008E1B93" w:rsidRPr="00925029" w:rsidRDefault="008E1B93" w:rsidP="00925029">
            <w:pPr>
              <w:spacing w:before="60" w:after="60"/>
              <w:rPr>
                <w:rFonts w:ascii="Arial" w:hAnsi="Arial" w:cs="Arial"/>
                <w:sz w:val="20"/>
                <w:szCs w:val="20"/>
              </w:rPr>
            </w:pPr>
            <w:r w:rsidRPr="00925029">
              <w:rPr>
                <w:rFonts w:ascii="Arial" w:hAnsi="Arial" w:cs="Arial"/>
                <w:sz w:val="20"/>
                <w:szCs w:val="20"/>
              </w:rPr>
              <w:t>Audit lead:</w:t>
            </w:r>
          </w:p>
        </w:tc>
        <w:tc>
          <w:tcPr>
            <w:tcW w:w="13125" w:type="dxa"/>
            <w:shd w:val="clear" w:color="auto" w:fill="F2F2F2" w:themeFill="background1" w:themeFillShade="F2"/>
          </w:tcPr>
          <w:p w14:paraId="41D9C16F" w14:textId="77777777" w:rsidR="008E1B93" w:rsidRPr="00925029" w:rsidRDefault="008E1B93" w:rsidP="00925029">
            <w:pPr>
              <w:spacing w:before="60" w:after="60"/>
              <w:rPr>
                <w:rFonts w:ascii="Arial" w:hAnsi="Arial" w:cs="Arial"/>
                <w:sz w:val="20"/>
                <w:szCs w:val="20"/>
              </w:rPr>
            </w:pPr>
          </w:p>
        </w:tc>
      </w:tr>
      <w:tr w:rsidR="008E1B93" w:rsidRPr="00925029" w14:paraId="04BFFEDD" w14:textId="77777777" w:rsidTr="006B6536">
        <w:trPr>
          <w:trHeight w:val="220"/>
        </w:trPr>
        <w:tc>
          <w:tcPr>
            <w:tcW w:w="2263" w:type="dxa"/>
            <w:shd w:val="clear" w:color="auto" w:fill="D1B9C6"/>
          </w:tcPr>
          <w:p w14:paraId="4A2E22DF" w14:textId="77777777" w:rsidR="008E1B93" w:rsidRPr="00925029" w:rsidRDefault="008E1B93" w:rsidP="00925029">
            <w:pPr>
              <w:spacing w:before="60" w:after="60"/>
              <w:rPr>
                <w:rFonts w:ascii="Arial" w:hAnsi="Arial" w:cs="Arial"/>
                <w:sz w:val="20"/>
                <w:szCs w:val="20"/>
              </w:rPr>
            </w:pPr>
            <w:r w:rsidRPr="00925029">
              <w:rPr>
                <w:rFonts w:ascii="Arial" w:hAnsi="Arial" w:cs="Arial"/>
                <w:sz w:val="20"/>
                <w:szCs w:val="20"/>
              </w:rPr>
              <w:t>Action plan lead:</w:t>
            </w:r>
          </w:p>
        </w:tc>
        <w:tc>
          <w:tcPr>
            <w:tcW w:w="13125" w:type="dxa"/>
            <w:shd w:val="clear" w:color="auto" w:fill="F2F2F2" w:themeFill="background1" w:themeFillShade="F2"/>
          </w:tcPr>
          <w:p w14:paraId="66FCA12C" w14:textId="77777777" w:rsidR="008E1B93" w:rsidRPr="00925029" w:rsidRDefault="008E1B93" w:rsidP="00925029">
            <w:pPr>
              <w:spacing w:before="60" w:after="60"/>
              <w:rPr>
                <w:rFonts w:ascii="Arial" w:hAnsi="Arial" w:cs="Arial"/>
                <w:sz w:val="20"/>
                <w:szCs w:val="20"/>
              </w:rPr>
            </w:pPr>
          </w:p>
        </w:tc>
      </w:tr>
    </w:tbl>
    <w:p w14:paraId="41225C25" w14:textId="30727ECD" w:rsidR="00096211" w:rsidRPr="00925029" w:rsidRDefault="00493AC4" w:rsidP="00925029">
      <w:pPr>
        <w:spacing w:before="60" w:after="60"/>
        <w:rPr>
          <w:rFonts w:ascii="Arial" w:hAnsi="Arial" w:cs="Arial"/>
          <w:i/>
          <w:sz w:val="20"/>
          <w:szCs w:val="20"/>
        </w:rPr>
      </w:pPr>
      <w:r>
        <w:rPr>
          <w:rFonts w:ascii="Arial" w:hAnsi="Arial" w:cs="Arial"/>
          <w:b/>
          <w:sz w:val="20"/>
          <w:szCs w:val="20"/>
        </w:rPr>
        <w:t>Note</w:t>
      </w:r>
      <w:r w:rsidR="00096211" w:rsidRPr="00925029">
        <w:rPr>
          <w:rFonts w:ascii="Arial" w:hAnsi="Arial" w:cs="Arial"/>
          <w:sz w:val="20"/>
          <w:szCs w:val="20"/>
        </w:rPr>
        <w:t>: organisation-level data relating to each recommendation listed below can be found on the identified *</w:t>
      </w:r>
      <w:hyperlink r:id="rId8" w:history="1">
        <w:r w:rsidR="00096211" w:rsidRPr="00925029">
          <w:rPr>
            <w:rStyle w:val="Hyperlink"/>
            <w:rFonts w:ascii="Arial" w:hAnsi="Arial" w:cs="Arial"/>
            <w:i/>
            <w:color w:val="auto"/>
            <w:sz w:val="20"/>
            <w:szCs w:val="20"/>
          </w:rPr>
          <w:t>tab on NHS Organisation Data Viewer</w:t>
        </w:r>
      </w:hyperlink>
      <w:r w:rsidR="00096211" w:rsidRPr="00925029">
        <w:rPr>
          <w:rFonts w:ascii="Arial" w:hAnsi="Arial" w:cs="Arial"/>
          <w:i/>
          <w:sz w:val="20"/>
          <w:szCs w:val="20"/>
        </w:rPr>
        <w:t xml:space="preserve">. </w:t>
      </w:r>
    </w:p>
    <w:p w14:paraId="71D8710C" w14:textId="77777777" w:rsidR="00FA310F" w:rsidRPr="00925029" w:rsidRDefault="00FA310F" w:rsidP="00925029">
      <w:pPr>
        <w:spacing w:before="60" w:after="60"/>
        <w:rPr>
          <w:rFonts w:ascii="Arial" w:hAnsi="Arial" w:cs="Arial"/>
          <w:sz w:val="20"/>
          <w:szCs w:val="20"/>
        </w:rPr>
        <w:sectPr w:rsidR="00FA310F" w:rsidRPr="00925029" w:rsidSect="00BF4322">
          <w:footerReference w:type="default" r:id="rId9"/>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335"/>
      </w:tblGrid>
      <w:tr w:rsidR="002E1D15" w:rsidRPr="00493AC4" w14:paraId="1D38A288" w14:textId="77777777" w:rsidTr="008E3836">
        <w:tc>
          <w:tcPr>
            <w:tcW w:w="7335" w:type="dxa"/>
            <w:shd w:val="clear" w:color="auto" w:fill="9D6B85"/>
          </w:tcPr>
          <w:p w14:paraId="448E2BF1" w14:textId="036C7E99" w:rsidR="00FA310F" w:rsidRPr="00493AC4" w:rsidRDefault="00FA310F" w:rsidP="00925029">
            <w:pPr>
              <w:spacing w:before="60" w:after="60"/>
              <w:rPr>
                <w:rFonts w:ascii="Arial" w:hAnsi="Arial" w:cs="Arial"/>
                <w:b/>
                <w:color w:val="FFFFFF" w:themeColor="background1"/>
                <w:sz w:val="20"/>
                <w:szCs w:val="20"/>
              </w:rPr>
            </w:pPr>
            <w:r w:rsidRPr="00493AC4">
              <w:rPr>
                <w:rFonts w:ascii="Arial" w:hAnsi="Arial" w:cs="Arial"/>
                <w:b/>
                <w:color w:val="FFFFFF" w:themeColor="background1"/>
                <w:sz w:val="20"/>
                <w:szCs w:val="20"/>
              </w:rPr>
              <w:t>Key 1 (for the action status)</w:t>
            </w:r>
          </w:p>
        </w:tc>
      </w:tr>
      <w:tr w:rsidR="00FA310F" w:rsidRPr="00925029" w14:paraId="7F7577AC" w14:textId="77777777" w:rsidTr="00FA310F">
        <w:tc>
          <w:tcPr>
            <w:tcW w:w="7335" w:type="dxa"/>
          </w:tcPr>
          <w:p w14:paraId="75182B5C" w14:textId="7EDBEDE0" w:rsidR="00FA310F" w:rsidRPr="00925029" w:rsidRDefault="00FA310F" w:rsidP="00925029">
            <w:pPr>
              <w:spacing w:before="60" w:after="60"/>
              <w:rPr>
                <w:rFonts w:ascii="Arial" w:hAnsi="Arial" w:cs="Arial"/>
                <w:sz w:val="20"/>
                <w:szCs w:val="20"/>
              </w:rPr>
            </w:pPr>
            <w:r w:rsidRPr="00925029">
              <w:rPr>
                <w:rFonts w:ascii="Arial" w:hAnsi="Arial" w:cs="Arial"/>
                <w:sz w:val="20"/>
                <w:szCs w:val="20"/>
              </w:rPr>
              <w:t>1: Awaiting plan of action</w:t>
            </w:r>
          </w:p>
          <w:p w14:paraId="60662753" w14:textId="77777777" w:rsidR="00FA310F" w:rsidRPr="00925029" w:rsidRDefault="00FA310F" w:rsidP="00925029">
            <w:pPr>
              <w:spacing w:before="60" w:after="60"/>
              <w:rPr>
                <w:rFonts w:ascii="Arial" w:hAnsi="Arial" w:cs="Arial"/>
                <w:sz w:val="20"/>
                <w:szCs w:val="20"/>
              </w:rPr>
            </w:pPr>
            <w:r w:rsidRPr="00925029">
              <w:rPr>
                <w:rFonts w:ascii="Arial" w:hAnsi="Arial" w:cs="Arial"/>
                <w:sz w:val="20"/>
                <w:szCs w:val="20"/>
              </w:rPr>
              <w:t>2: Action in progress</w:t>
            </w:r>
          </w:p>
          <w:p w14:paraId="7898FA7C" w14:textId="77777777" w:rsidR="00FA310F" w:rsidRPr="00925029" w:rsidRDefault="00FA310F" w:rsidP="00925029">
            <w:pPr>
              <w:spacing w:before="60" w:after="60"/>
              <w:rPr>
                <w:rFonts w:ascii="Arial" w:hAnsi="Arial" w:cs="Arial"/>
                <w:sz w:val="20"/>
                <w:szCs w:val="20"/>
              </w:rPr>
            </w:pPr>
            <w:r w:rsidRPr="00925029">
              <w:rPr>
                <w:rFonts w:ascii="Arial" w:hAnsi="Arial" w:cs="Arial"/>
                <w:sz w:val="20"/>
                <w:szCs w:val="20"/>
              </w:rPr>
              <w:t>3: Action fully implemented</w:t>
            </w:r>
          </w:p>
          <w:p w14:paraId="13A5934D" w14:textId="77777777" w:rsidR="00FA310F" w:rsidRPr="00925029" w:rsidRDefault="00FA310F" w:rsidP="00925029">
            <w:pPr>
              <w:spacing w:before="60" w:after="60"/>
              <w:rPr>
                <w:rFonts w:ascii="Arial" w:hAnsi="Arial" w:cs="Arial"/>
                <w:sz w:val="20"/>
                <w:szCs w:val="20"/>
              </w:rPr>
            </w:pPr>
            <w:r w:rsidRPr="00925029">
              <w:rPr>
                <w:rFonts w:ascii="Arial" w:hAnsi="Arial" w:cs="Arial"/>
                <w:sz w:val="20"/>
                <w:szCs w:val="20"/>
              </w:rPr>
              <w:t>4: No plan to action recommendations (state reasons)</w:t>
            </w:r>
          </w:p>
          <w:p w14:paraId="20BFF70D" w14:textId="29F9E59C" w:rsidR="00FA310F" w:rsidRPr="00925029" w:rsidRDefault="00FA310F" w:rsidP="00925029">
            <w:pPr>
              <w:spacing w:before="60" w:after="60"/>
              <w:rPr>
                <w:rFonts w:ascii="Arial" w:hAnsi="Arial" w:cs="Arial"/>
                <w:sz w:val="20"/>
                <w:szCs w:val="20"/>
              </w:rPr>
            </w:pPr>
            <w:r w:rsidRPr="00925029">
              <w:rPr>
                <w:rFonts w:ascii="Arial" w:hAnsi="Arial" w:cs="Arial"/>
                <w:sz w:val="20"/>
                <w:szCs w:val="20"/>
              </w:rPr>
              <w:t>5: Other (provide information)</w:t>
            </w:r>
          </w:p>
        </w:tc>
      </w:tr>
    </w:tbl>
    <w:tbl>
      <w:tblPr>
        <w:tblStyle w:val="TableGrid"/>
        <w:tblpPr w:leftFromText="180" w:rightFromText="180" w:vertAnchor="text" w:horzAnchor="margin" w:tblpXSpec="right" w:tblpY="55"/>
        <w:tblW w:w="0" w:type="auto"/>
        <w:tblLook w:val="04A0" w:firstRow="1" w:lastRow="0" w:firstColumn="1" w:lastColumn="0" w:noHBand="0" w:noVBand="1"/>
      </w:tblPr>
      <w:tblGrid>
        <w:gridCol w:w="7335"/>
      </w:tblGrid>
      <w:tr w:rsidR="002E1D15" w:rsidRPr="00493AC4" w14:paraId="1E3D909B" w14:textId="77777777" w:rsidTr="008E3836">
        <w:tc>
          <w:tcPr>
            <w:tcW w:w="7335" w:type="dxa"/>
            <w:shd w:val="clear" w:color="auto" w:fill="9D6B85"/>
          </w:tcPr>
          <w:p w14:paraId="0AC0B71D" w14:textId="528E2657" w:rsidR="00FA310F" w:rsidRPr="00493AC4" w:rsidRDefault="00FA310F" w:rsidP="00925029">
            <w:pPr>
              <w:spacing w:before="60" w:after="60"/>
              <w:rPr>
                <w:rFonts w:ascii="Arial" w:hAnsi="Arial" w:cs="Arial"/>
                <w:b/>
                <w:color w:val="FFFFFF" w:themeColor="background1"/>
                <w:sz w:val="20"/>
                <w:szCs w:val="20"/>
              </w:rPr>
            </w:pPr>
            <w:r w:rsidRPr="00493AC4">
              <w:rPr>
                <w:rFonts w:ascii="Arial" w:hAnsi="Arial" w:cs="Arial"/>
                <w:b/>
                <w:color w:val="FFFFFF" w:themeColor="background1"/>
                <w:sz w:val="20"/>
                <w:szCs w:val="20"/>
              </w:rPr>
              <w:t>Key 2 (for the priority rating)</w:t>
            </w:r>
          </w:p>
        </w:tc>
      </w:tr>
      <w:tr w:rsidR="00470336" w:rsidRPr="00925029" w14:paraId="0C2D6C62" w14:textId="77777777" w:rsidTr="0030638D">
        <w:tc>
          <w:tcPr>
            <w:tcW w:w="7335" w:type="dxa"/>
          </w:tcPr>
          <w:p w14:paraId="572671B8" w14:textId="36CB00BD" w:rsidR="00470336" w:rsidRPr="00925029" w:rsidRDefault="00470336" w:rsidP="00925029">
            <w:pPr>
              <w:spacing w:before="60" w:after="60"/>
              <w:rPr>
                <w:rFonts w:ascii="Arial" w:hAnsi="Arial" w:cs="Arial"/>
                <w:sz w:val="20"/>
                <w:szCs w:val="20"/>
              </w:rPr>
            </w:pPr>
            <w:r w:rsidRPr="00925029">
              <w:rPr>
                <w:rFonts w:ascii="Arial" w:hAnsi="Arial" w:cs="Arial"/>
                <w:sz w:val="20"/>
                <w:szCs w:val="20"/>
              </w:rPr>
              <w:t>HIGH: requires urgent action, and local audit</w:t>
            </w:r>
          </w:p>
          <w:p w14:paraId="48343F12" w14:textId="4CC22B2A" w:rsidR="00470336" w:rsidRPr="00925029" w:rsidRDefault="00470336" w:rsidP="00925029">
            <w:pPr>
              <w:spacing w:before="60" w:after="60"/>
              <w:rPr>
                <w:rFonts w:ascii="Arial" w:hAnsi="Arial" w:cs="Arial"/>
                <w:sz w:val="20"/>
                <w:szCs w:val="20"/>
              </w:rPr>
            </w:pPr>
            <w:r w:rsidRPr="00925029">
              <w:rPr>
                <w:rFonts w:ascii="Arial" w:hAnsi="Arial" w:cs="Arial"/>
                <w:sz w:val="20"/>
                <w:szCs w:val="20"/>
              </w:rPr>
              <w:t>MEDIUM: requires prompt action, and consider local audit</w:t>
            </w:r>
          </w:p>
          <w:p w14:paraId="107C509E" w14:textId="46C42748" w:rsidR="00470336" w:rsidRPr="00925029" w:rsidRDefault="00470336" w:rsidP="00925029">
            <w:pPr>
              <w:spacing w:before="60" w:after="60"/>
              <w:rPr>
                <w:rFonts w:ascii="Arial" w:hAnsi="Arial" w:cs="Arial"/>
                <w:sz w:val="20"/>
                <w:szCs w:val="20"/>
              </w:rPr>
            </w:pPr>
            <w:r w:rsidRPr="00925029">
              <w:rPr>
                <w:rFonts w:ascii="Arial" w:hAnsi="Arial" w:cs="Arial"/>
                <w:sz w:val="20"/>
                <w:szCs w:val="20"/>
              </w:rPr>
              <w:t>LOW: requires no immediate action or local audit</w:t>
            </w:r>
          </w:p>
        </w:tc>
      </w:tr>
    </w:tbl>
    <w:p w14:paraId="22D940F4" w14:textId="77777777" w:rsidR="00FA310F" w:rsidRPr="00925029" w:rsidRDefault="00FA310F" w:rsidP="00925029">
      <w:pPr>
        <w:spacing w:before="60" w:after="60"/>
        <w:rPr>
          <w:rFonts w:ascii="Arial" w:hAnsi="Arial" w:cs="Arial"/>
          <w:sz w:val="20"/>
          <w:szCs w:val="20"/>
        </w:rPr>
      </w:pPr>
    </w:p>
    <w:p w14:paraId="0108361F" w14:textId="25475926" w:rsidR="00FA310F" w:rsidRPr="00925029" w:rsidRDefault="00FA310F" w:rsidP="00925029">
      <w:pPr>
        <w:spacing w:before="60" w:after="60"/>
        <w:rPr>
          <w:rFonts w:ascii="Arial" w:hAnsi="Arial" w:cs="Arial"/>
          <w:sz w:val="20"/>
          <w:szCs w:val="20"/>
        </w:rPr>
      </w:pPr>
    </w:p>
    <w:p w14:paraId="538CBF7D" w14:textId="77777777" w:rsidR="00FA310F" w:rsidRPr="00925029" w:rsidRDefault="00FA310F" w:rsidP="00925029">
      <w:pPr>
        <w:spacing w:before="60" w:after="60"/>
        <w:rPr>
          <w:rFonts w:ascii="Arial" w:hAnsi="Arial" w:cs="Arial"/>
          <w:sz w:val="20"/>
          <w:szCs w:val="20"/>
        </w:rPr>
        <w:sectPr w:rsidR="00FA310F" w:rsidRPr="00925029" w:rsidSect="008E3836">
          <w:type w:val="continuous"/>
          <w:pgSz w:w="16838" w:h="11906" w:orient="landscape"/>
          <w:pgMar w:top="720" w:right="720" w:bottom="720" w:left="720" w:header="708" w:footer="708" w:gutter="0"/>
          <w:cols w:num="2" w:space="708"/>
          <w:docGrid w:linePitch="360"/>
        </w:sectPr>
      </w:pPr>
    </w:p>
    <w:p w14:paraId="3D33DEEC" w14:textId="514B5F1D" w:rsidR="00FA310F" w:rsidRPr="00925029" w:rsidRDefault="00FA310F" w:rsidP="00925029">
      <w:pPr>
        <w:spacing w:before="60" w:after="60"/>
        <w:rPr>
          <w:rFonts w:ascii="Arial" w:hAnsi="Arial" w:cs="Arial"/>
          <w:sz w:val="20"/>
          <w:szCs w:val="20"/>
        </w:rPr>
      </w:pPr>
    </w:p>
    <w:tbl>
      <w:tblPr>
        <w:tblStyle w:val="TableGrid"/>
        <w:tblW w:w="15408" w:type="dxa"/>
        <w:tblLook w:val="04A0" w:firstRow="1" w:lastRow="0" w:firstColumn="1" w:lastColumn="0" w:noHBand="0" w:noVBand="1"/>
      </w:tblPr>
      <w:tblGrid>
        <w:gridCol w:w="588"/>
        <w:gridCol w:w="4510"/>
        <w:gridCol w:w="5103"/>
        <w:gridCol w:w="1406"/>
        <w:gridCol w:w="1223"/>
        <w:gridCol w:w="1254"/>
        <w:gridCol w:w="1324"/>
      </w:tblGrid>
      <w:tr w:rsidR="00452ADE" w:rsidRPr="00925029" w14:paraId="1F38B4A3" w14:textId="77777777" w:rsidTr="00373E9D">
        <w:trPr>
          <w:cantSplit/>
          <w:tblHeader/>
        </w:trPr>
        <w:tc>
          <w:tcPr>
            <w:tcW w:w="588" w:type="dxa"/>
            <w:vMerge w:val="restart"/>
            <w:shd w:val="clear" w:color="auto" w:fill="ACB9CA" w:themeFill="text2" w:themeFillTint="66"/>
            <w:vAlign w:val="bottom"/>
          </w:tcPr>
          <w:p w14:paraId="507136ED" w14:textId="77777777" w:rsidR="00452ADE" w:rsidRPr="00493AC4" w:rsidRDefault="00452ADE" w:rsidP="004A1A48">
            <w:pPr>
              <w:spacing w:before="60" w:after="60"/>
              <w:rPr>
                <w:rFonts w:ascii="Arial" w:hAnsi="Arial" w:cs="Arial"/>
                <w:sz w:val="20"/>
                <w:szCs w:val="20"/>
              </w:rPr>
            </w:pPr>
            <w:r w:rsidRPr="00493AC4">
              <w:rPr>
                <w:rFonts w:ascii="Arial" w:hAnsi="Arial" w:cs="Arial"/>
                <w:sz w:val="20"/>
                <w:szCs w:val="20"/>
              </w:rPr>
              <w:br w:type="page"/>
              <w:t>No.</w:t>
            </w:r>
          </w:p>
        </w:tc>
        <w:tc>
          <w:tcPr>
            <w:tcW w:w="4510" w:type="dxa"/>
            <w:vMerge w:val="restart"/>
            <w:shd w:val="clear" w:color="auto" w:fill="ACB9CA" w:themeFill="text2" w:themeFillTint="66"/>
            <w:vAlign w:val="bottom"/>
          </w:tcPr>
          <w:p w14:paraId="2254F053" w14:textId="1845A2C3" w:rsidR="00452ADE" w:rsidRDefault="00452ADE" w:rsidP="00925029">
            <w:pPr>
              <w:spacing w:before="60" w:after="60"/>
              <w:rPr>
                <w:rFonts w:ascii="Arial" w:hAnsi="Arial" w:cs="Arial"/>
                <w:sz w:val="20"/>
                <w:szCs w:val="20"/>
              </w:rPr>
            </w:pPr>
            <w:r w:rsidRPr="00493AC4">
              <w:rPr>
                <w:rFonts w:ascii="Arial" w:hAnsi="Arial" w:cs="Arial"/>
                <w:sz w:val="20"/>
                <w:szCs w:val="20"/>
              </w:rPr>
              <w:t>Recommendation</w:t>
            </w:r>
          </w:p>
          <w:p w14:paraId="4281DE4B" w14:textId="40A37D23" w:rsidR="00452ADE" w:rsidRPr="00493AC4" w:rsidRDefault="00452ADE" w:rsidP="00925029">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Guidance available</w:t>
            </w:r>
            <w:r w:rsidR="002104EC" w:rsidRPr="00373E9D">
              <w:rPr>
                <w:rFonts w:ascii="Arial" w:hAnsi="Arial" w:cs="Arial"/>
                <w:i/>
                <w:sz w:val="20"/>
                <w:szCs w:val="20"/>
              </w:rPr>
              <w:t xml:space="preserve"> – Full detail on final page</w:t>
            </w:r>
            <w:r>
              <w:rPr>
                <w:rFonts w:ascii="Arial" w:hAnsi="Arial" w:cs="Arial"/>
                <w:sz w:val="20"/>
                <w:szCs w:val="20"/>
              </w:rPr>
              <w:t>)</w:t>
            </w:r>
          </w:p>
          <w:p w14:paraId="2F946BE8" w14:textId="77777777" w:rsidR="00452ADE" w:rsidRPr="00493AC4" w:rsidRDefault="00452ADE" w:rsidP="00925029">
            <w:pPr>
              <w:spacing w:before="60" w:after="60"/>
              <w:rPr>
                <w:rFonts w:ascii="Arial" w:hAnsi="Arial" w:cs="Arial"/>
                <w:sz w:val="20"/>
                <w:szCs w:val="20"/>
              </w:rPr>
            </w:pPr>
            <w:r w:rsidRPr="00493AC4">
              <w:rPr>
                <w:rFonts w:ascii="Arial" w:hAnsi="Arial" w:cs="Arial"/>
                <w:sz w:val="20"/>
                <w:szCs w:val="20"/>
              </w:rPr>
              <w:t>[Related report section]</w:t>
            </w:r>
          </w:p>
        </w:tc>
        <w:tc>
          <w:tcPr>
            <w:tcW w:w="5103" w:type="dxa"/>
            <w:vMerge w:val="restart"/>
            <w:shd w:val="clear" w:color="auto" w:fill="ACB9CA" w:themeFill="text2" w:themeFillTint="66"/>
            <w:vAlign w:val="bottom"/>
          </w:tcPr>
          <w:p w14:paraId="4E4517DC" w14:textId="77777777" w:rsidR="00452ADE" w:rsidRPr="00493AC4" w:rsidRDefault="00452ADE" w:rsidP="00925029">
            <w:pPr>
              <w:spacing w:before="60" w:after="60"/>
              <w:rPr>
                <w:rFonts w:ascii="Arial" w:hAnsi="Arial" w:cs="Arial"/>
                <w:sz w:val="20"/>
                <w:szCs w:val="20"/>
              </w:rPr>
            </w:pPr>
            <w:r w:rsidRPr="00493AC4">
              <w:rPr>
                <w:rFonts w:ascii="Arial" w:hAnsi="Arial" w:cs="Arial"/>
                <w:sz w:val="20"/>
                <w:szCs w:val="20"/>
              </w:rPr>
              <w:t>Action required?</w:t>
            </w:r>
          </w:p>
          <w:p w14:paraId="4BB12784" w14:textId="77777777" w:rsidR="00452ADE" w:rsidRPr="00493AC4" w:rsidRDefault="00452ADE" w:rsidP="00925029">
            <w:pPr>
              <w:spacing w:before="60" w:after="60"/>
              <w:rPr>
                <w:rFonts w:ascii="Arial" w:hAnsi="Arial" w:cs="Arial"/>
                <w:i/>
                <w:sz w:val="20"/>
                <w:szCs w:val="20"/>
              </w:rPr>
            </w:pPr>
            <w:r w:rsidRPr="00493AC4">
              <w:rPr>
                <w:rFonts w:ascii="Arial" w:hAnsi="Arial" w:cs="Arial"/>
                <w:i/>
                <w:sz w:val="20"/>
                <w:szCs w:val="20"/>
              </w:rPr>
              <w:t>(Yes/No; state intended action OR reason for no action)</w:t>
            </w:r>
          </w:p>
        </w:tc>
        <w:tc>
          <w:tcPr>
            <w:tcW w:w="5207" w:type="dxa"/>
            <w:gridSpan w:val="4"/>
            <w:shd w:val="clear" w:color="auto" w:fill="ACB9CA" w:themeFill="text2" w:themeFillTint="66"/>
            <w:vAlign w:val="bottom"/>
          </w:tcPr>
          <w:p w14:paraId="6645CF90" w14:textId="77777777" w:rsidR="00452ADE" w:rsidRPr="00493AC4" w:rsidRDefault="00452ADE" w:rsidP="00493AC4">
            <w:pPr>
              <w:spacing w:before="60" w:after="60"/>
              <w:jc w:val="center"/>
              <w:rPr>
                <w:rFonts w:ascii="Arial" w:hAnsi="Arial" w:cs="Arial"/>
                <w:b/>
                <w:sz w:val="20"/>
                <w:szCs w:val="20"/>
              </w:rPr>
            </w:pPr>
            <w:r w:rsidRPr="00493AC4">
              <w:rPr>
                <w:rFonts w:ascii="Arial" w:hAnsi="Arial" w:cs="Arial"/>
                <w:b/>
                <w:sz w:val="20"/>
                <w:szCs w:val="20"/>
              </w:rPr>
              <w:t>Action activities</w:t>
            </w:r>
          </w:p>
        </w:tc>
      </w:tr>
      <w:tr w:rsidR="00452ADE" w:rsidRPr="00925029" w14:paraId="59689560" w14:textId="77777777" w:rsidTr="00373E9D">
        <w:trPr>
          <w:cantSplit/>
          <w:trHeight w:val="773"/>
          <w:tblHeader/>
        </w:trPr>
        <w:tc>
          <w:tcPr>
            <w:tcW w:w="588" w:type="dxa"/>
            <w:vMerge/>
            <w:shd w:val="clear" w:color="auto" w:fill="ACB9CA" w:themeFill="text2" w:themeFillTint="66"/>
          </w:tcPr>
          <w:p w14:paraId="5D768537" w14:textId="77777777" w:rsidR="00452ADE" w:rsidRPr="00493AC4" w:rsidRDefault="00452ADE" w:rsidP="00925029">
            <w:pPr>
              <w:spacing w:before="60" w:after="60"/>
              <w:rPr>
                <w:rFonts w:ascii="Arial" w:hAnsi="Arial" w:cs="Arial"/>
                <w:sz w:val="20"/>
                <w:szCs w:val="20"/>
              </w:rPr>
            </w:pPr>
          </w:p>
        </w:tc>
        <w:tc>
          <w:tcPr>
            <w:tcW w:w="4510" w:type="dxa"/>
            <w:vMerge/>
            <w:shd w:val="clear" w:color="auto" w:fill="ACB9CA" w:themeFill="text2" w:themeFillTint="66"/>
          </w:tcPr>
          <w:p w14:paraId="26E16B12" w14:textId="77777777" w:rsidR="00452ADE" w:rsidRPr="00493AC4" w:rsidRDefault="00452ADE" w:rsidP="00925029">
            <w:pPr>
              <w:spacing w:before="60" w:after="60"/>
              <w:rPr>
                <w:rFonts w:ascii="Arial" w:hAnsi="Arial" w:cs="Arial"/>
                <w:sz w:val="20"/>
                <w:szCs w:val="20"/>
              </w:rPr>
            </w:pPr>
          </w:p>
        </w:tc>
        <w:tc>
          <w:tcPr>
            <w:tcW w:w="5103" w:type="dxa"/>
            <w:vMerge/>
            <w:shd w:val="clear" w:color="auto" w:fill="ACB9CA" w:themeFill="text2" w:themeFillTint="66"/>
            <w:vAlign w:val="bottom"/>
          </w:tcPr>
          <w:p w14:paraId="02214C7B" w14:textId="77777777" w:rsidR="00452ADE" w:rsidRPr="00493AC4" w:rsidRDefault="00452ADE" w:rsidP="00925029">
            <w:pPr>
              <w:spacing w:before="60" w:after="60"/>
              <w:rPr>
                <w:rFonts w:ascii="Arial" w:hAnsi="Arial" w:cs="Arial"/>
                <w:sz w:val="20"/>
                <w:szCs w:val="20"/>
              </w:rPr>
            </w:pPr>
          </w:p>
        </w:tc>
        <w:tc>
          <w:tcPr>
            <w:tcW w:w="1406" w:type="dxa"/>
            <w:shd w:val="clear" w:color="auto" w:fill="ACB9CA" w:themeFill="text2" w:themeFillTint="66"/>
            <w:vAlign w:val="bottom"/>
          </w:tcPr>
          <w:p w14:paraId="527FBDC9" w14:textId="77777777" w:rsidR="00452ADE" w:rsidRPr="00493AC4" w:rsidRDefault="00452ADE" w:rsidP="00925029">
            <w:pPr>
              <w:spacing w:before="60" w:after="60"/>
              <w:rPr>
                <w:rFonts w:ascii="Arial" w:hAnsi="Arial" w:cs="Arial"/>
                <w:sz w:val="20"/>
                <w:szCs w:val="20"/>
              </w:rPr>
            </w:pPr>
            <w:r w:rsidRPr="00493AC4">
              <w:rPr>
                <w:rFonts w:ascii="Arial" w:hAnsi="Arial" w:cs="Arial"/>
                <w:sz w:val="20"/>
                <w:szCs w:val="20"/>
              </w:rPr>
              <w:t>Responsible individual(s)</w:t>
            </w:r>
          </w:p>
        </w:tc>
        <w:tc>
          <w:tcPr>
            <w:tcW w:w="1223" w:type="dxa"/>
            <w:shd w:val="clear" w:color="auto" w:fill="ACB9CA" w:themeFill="text2" w:themeFillTint="66"/>
            <w:vAlign w:val="bottom"/>
          </w:tcPr>
          <w:p w14:paraId="09A09D38" w14:textId="77777777" w:rsidR="00452ADE" w:rsidRPr="00493AC4" w:rsidRDefault="00452ADE" w:rsidP="00925029">
            <w:pPr>
              <w:spacing w:before="60" w:after="60"/>
              <w:rPr>
                <w:rFonts w:ascii="Arial" w:hAnsi="Arial" w:cs="Arial"/>
                <w:sz w:val="20"/>
                <w:szCs w:val="20"/>
              </w:rPr>
            </w:pPr>
            <w:r w:rsidRPr="00493AC4">
              <w:rPr>
                <w:rFonts w:ascii="Arial" w:hAnsi="Arial" w:cs="Arial"/>
                <w:sz w:val="20"/>
                <w:szCs w:val="20"/>
              </w:rPr>
              <w:t>Agreed deadline</w:t>
            </w:r>
          </w:p>
        </w:tc>
        <w:tc>
          <w:tcPr>
            <w:tcW w:w="1254" w:type="dxa"/>
            <w:shd w:val="clear" w:color="auto" w:fill="ACB9CA" w:themeFill="text2" w:themeFillTint="66"/>
            <w:vAlign w:val="bottom"/>
          </w:tcPr>
          <w:p w14:paraId="71BC259D" w14:textId="77777777" w:rsidR="00452ADE" w:rsidRPr="00493AC4" w:rsidRDefault="00452ADE" w:rsidP="00925029">
            <w:pPr>
              <w:spacing w:before="60" w:after="60"/>
              <w:rPr>
                <w:rFonts w:ascii="Arial" w:hAnsi="Arial" w:cs="Arial"/>
                <w:sz w:val="20"/>
                <w:szCs w:val="20"/>
              </w:rPr>
            </w:pPr>
            <w:r w:rsidRPr="00493AC4">
              <w:rPr>
                <w:rFonts w:ascii="Arial" w:hAnsi="Arial" w:cs="Arial"/>
                <w:sz w:val="20"/>
                <w:szCs w:val="20"/>
              </w:rPr>
              <w:t>Status</w:t>
            </w:r>
          </w:p>
          <w:p w14:paraId="59FBE1AF" w14:textId="445DC761" w:rsidR="00452ADE" w:rsidRPr="00493AC4" w:rsidRDefault="00452ADE" w:rsidP="00925029">
            <w:pPr>
              <w:spacing w:before="60" w:after="60"/>
              <w:rPr>
                <w:rFonts w:ascii="Arial" w:hAnsi="Arial" w:cs="Arial"/>
                <w:i/>
                <w:sz w:val="20"/>
                <w:szCs w:val="20"/>
              </w:rPr>
            </w:pPr>
            <w:r w:rsidRPr="00493AC4">
              <w:rPr>
                <w:rFonts w:ascii="Arial" w:hAnsi="Arial" w:cs="Arial"/>
                <w:i/>
                <w:sz w:val="20"/>
                <w:szCs w:val="20"/>
              </w:rPr>
              <w:t xml:space="preserve">(see key 1) </w:t>
            </w:r>
          </w:p>
        </w:tc>
        <w:tc>
          <w:tcPr>
            <w:tcW w:w="1324" w:type="dxa"/>
            <w:shd w:val="clear" w:color="auto" w:fill="ACB9CA" w:themeFill="text2" w:themeFillTint="66"/>
            <w:vAlign w:val="bottom"/>
          </w:tcPr>
          <w:p w14:paraId="1A63A6D8" w14:textId="38681CD5" w:rsidR="00452ADE" w:rsidRPr="00493AC4" w:rsidRDefault="00452ADE" w:rsidP="00925029">
            <w:pPr>
              <w:spacing w:before="60" w:after="60"/>
              <w:rPr>
                <w:rFonts w:ascii="Arial" w:hAnsi="Arial" w:cs="Arial"/>
                <w:i/>
                <w:sz w:val="20"/>
                <w:szCs w:val="20"/>
              </w:rPr>
            </w:pPr>
            <w:r w:rsidRPr="00493AC4">
              <w:rPr>
                <w:rFonts w:ascii="Arial" w:hAnsi="Arial" w:cs="Arial"/>
                <w:sz w:val="20"/>
                <w:szCs w:val="20"/>
              </w:rPr>
              <w:t>Priority</w:t>
            </w:r>
          </w:p>
          <w:p w14:paraId="1185E9D7" w14:textId="55578A5B" w:rsidR="00452ADE" w:rsidRPr="00493AC4" w:rsidRDefault="00452ADE" w:rsidP="00925029">
            <w:pPr>
              <w:spacing w:before="60" w:after="60"/>
              <w:rPr>
                <w:rFonts w:ascii="Arial" w:hAnsi="Arial" w:cs="Arial"/>
                <w:sz w:val="20"/>
                <w:szCs w:val="20"/>
              </w:rPr>
            </w:pPr>
            <w:r w:rsidRPr="00493AC4">
              <w:rPr>
                <w:rFonts w:ascii="Arial" w:hAnsi="Arial" w:cs="Arial"/>
                <w:i/>
                <w:sz w:val="20"/>
                <w:szCs w:val="20"/>
              </w:rPr>
              <w:t>(see key 2)</w:t>
            </w:r>
          </w:p>
        </w:tc>
      </w:tr>
      <w:tr w:rsidR="00452ADE" w:rsidRPr="00925029" w14:paraId="27E5EE67" w14:textId="77777777" w:rsidTr="00373E9D">
        <w:trPr>
          <w:cantSplit/>
        </w:trPr>
        <w:tc>
          <w:tcPr>
            <w:tcW w:w="588" w:type="dxa"/>
          </w:tcPr>
          <w:p w14:paraId="1C376D87"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1</w:t>
            </w:r>
          </w:p>
        </w:tc>
        <w:tc>
          <w:tcPr>
            <w:tcW w:w="4510" w:type="dxa"/>
          </w:tcPr>
          <w:p w14:paraId="15718BDE" w14:textId="6393A79C" w:rsidR="00452ADE" w:rsidRDefault="00452ADE" w:rsidP="00925029">
            <w:pPr>
              <w:spacing w:before="60" w:after="60"/>
              <w:rPr>
                <w:rFonts w:ascii="Arial" w:hAnsi="Arial" w:cs="Arial"/>
                <w:b/>
                <w:sz w:val="20"/>
                <w:szCs w:val="20"/>
              </w:rPr>
            </w:pPr>
            <w:r w:rsidRPr="00925029">
              <w:rPr>
                <w:rFonts w:ascii="Arial" w:hAnsi="Arial" w:cs="Arial"/>
                <w:b/>
                <w:sz w:val="20"/>
                <w:szCs w:val="20"/>
              </w:rPr>
              <w:t xml:space="preserve">Completeness of data items </w:t>
            </w:r>
          </w:p>
          <w:p w14:paraId="3292007C" w14:textId="5C1D35D5" w:rsidR="00452ADE" w:rsidRPr="00925029" w:rsidRDefault="00452ADE" w:rsidP="00452ADE">
            <w:pPr>
              <w:spacing w:before="60" w:after="60"/>
              <w:rPr>
                <w:rFonts w:ascii="Arial" w:hAnsi="Arial" w:cs="Arial"/>
                <w:b/>
                <w:sz w:val="20"/>
                <w:szCs w:val="20"/>
              </w:rPr>
            </w:pPr>
            <w:r w:rsidRPr="00452ADE">
              <w:rPr>
                <w:rFonts w:ascii="Arial" w:hAnsi="Arial" w:cs="Arial"/>
                <w:sz w:val="20"/>
                <w:szCs w:val="20"/>
              </w:rPr>
              <w:t>(</w:t>
            </w:r>
            <w:r w:rsidRPr="00373E9D">
              <w:rPr>
                <w:rFonts w:ascii="Arial" w:hAnsi="Arial" w:cs="Arial"/>
                <w:i/>
                <w:sz w:val="20"/>
                <w:szCs w:val="20"/>
              </w:rPr>
              <w:t>NICE guidelines NG 101: 1.6.5</w:t>
            </w:r>
            <w:r>
              <w:rPr>
                <w:rFonts w:ascii="Arial" w:hAnsi="Arial" w:cs="Arial"/>
                <w:sz w:val="20"/>
                <w:szCs w:val="20"/>
              </w:rPr>
              <w:t>)</w:t>
            </w:r>
          </w:p>
          <w:p w14:paraId="400F837D"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NHS organisations must ensure that the following information is uploaded to the national cancer registration services:</w:t>
            </w:r>
          </w:p>
          <w:p w14:paraId="2E3422F6" w14:textId="23BA8CCF" w:rsidR="00452ADE" w:rsidRPr="00925029" w:rsidRDefault="00452ADE" w:rsidP="00925029">
            <w:pPr>
              <w:pStyle w:val="ListParagraph"/>
              <w:numPr>
                <w:ilvl w:val="0"/>
                <w:numId w:val="54"/>
              </w:numPr>
              <w:spacing w:before="60" w:after="60"/>
              <w:ind w:left="430"/>
              <w:rPr>
                <w:rFonts w:ascii="Arial" w:hAnsi="Arial" w:cs="Arial"/>
                <w:sz w:val="20"/>
                <w:szCs w:val="20"/>
              </w:rPr>
            </w:pPr>
            <w:r w:rsidRPr="00925029">
              <w:rPr>
                <w:rFonts w:ascii="Arial" w:hAnsi="Arial" w:cs="Arial"/>
                <w:sz w:val="20"/>
                <w:szCs w:val="20"/>
              </w:rPr>
              <w:t xml:space="preserve">tumour size consistent with entered T stage </w:t>
            </w:r>
          </w:p>
          <w:p w14:paraId="212DF4F6" w14:textId="77777777" w:rsidR="00452ADE" w:rsidRPr="00925029" w:rsidRDefault="00452ADE" w:rsidP="00925029">
            <w:pPr>
              <w:pStyle w:val="ListParagraph"/>
              <w:numPr>
                <w:ilvl w:val="0"/>
                <w:numId w:val="54"/>
              </w:numPr>
              <w:spacing w:before="60" w:after="60"/>
              <w:ind w:left="430"/>
              <w:rPr>
                <w:rFonts w:ascii="Arial" w:hAnsi="Arial" w:cs="Arial"/>
                <w:sz w:val="20"/>
                <w:szCs w:val="20"/>
              </w:rPr>
            </w:pPr>
            <w:r w:rsidRPr="00925029">
              <w:rPr>
                <w:rFonts w:ascii="Arial" w:hAnsi="Arial" w:cs="Arial"/>
                <w:sz w:val="20"/>
                <w:szCs w:val="20"/>
              </w:rPr>
              <w:t xml:space="preserve">N stage, M stage </w:t>
            </w:r>
          </w:p>
          <w:p w14:paraId="7B1B40AE" w14:textId="77777777" w:rsidR="00452ADE" w:rsidRPr="00925029" w:rsidRDefault="00452ADE" w:rsidP="00925029">
            <w:pPr>
              <w:pStyle w:val="ListParagraph"/>
              <w:numPr>
                <w:ilvl w:val="0"/>
                <w:numId w:val="54"/>
              </w:numPr>
              <w:spacing w:before="60" w:after="60"/>
              <w:ind w:left="430"/>
              <w:rPr>
                <w:rFonts w:ascii="Arial" w:hAnsi="Arial" w:cs="Arial"/>
                <w:sz w:val="20"/>
                <w:szCs w:val="20"/>
              </w:rPr>
            </w:pPr>
            <w:r w:rsidRPr="00925029">
              <w:rPr>
                <w:rFonts w:ascii="Arial" w:hAnsi="Arial" w:cs="Arial"/>
                <w:sz w:val="20"/>
                <w:szCs w:val="20"/>
              </w:rPr>
              <w:t>ER status and HER2 status for invasive breast cancer</w:t>
            </w:r>
          </w:p>
          <w:p w14:paraId="5F8D3FB5" w14:textId="77777777" w:rsidR="00452ADE" w:rsidRPr="00925029" w:rsidRDefault="00452ADE" w:rsidP="00925029">
            <w:pPr>
              <w:pStyle w:val="ListParagraph"/>
              <w:numPr>
                <w:ilvl w:val="0"/>
                <w:numId w:val="54"/>
              </w:numPr>
              <w:spacing w:before="60" w:after="60"/>
              <w:ind w:left="430"/>
              <w:rPr>
                <w:rFonts w:ascii="Arial" w:hAnsi="Arial" w:cs="Arial"/>
                <w:sz w:val="20"/>
                <w:szCs w:val="20"/>
              </w:rPr>
            </w:pPr>
            <w:r w:rsidRPr="00925029">
              <w:rPr>
                <w:rFonts w:ascii="Arial" w:hAnsi="Arial" w:cs="Arial"/>
                <w:sz w:val="20"/>
                <w:szCs w:val="20"/>
              </w:rPr>
              <w:t>WHO performance status.</w:t>
            </w:r>
          </w:p>
          <w:p w14:paraId="48D1DD31"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[Sections 3.2, 4.2, 5.3]</w:t>
            </w:r>
          </w:p>
        </w:tc>
        <w:tc>
          <w:tcPr>
            <w:tcW w:w="5103" w:type="dxa"/>
          </w:tcPr>
          <w:p w14:paraId="7DFDD293"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72124757" w14:textId="77777777" w:rsidR="00452ADE" w:rsidRPr="008B67CE" w:rsidRDefault="00452ADE" w:rsidP="00925029">
            <w:pPr>
              <w:spacing w:before="60" w:after="60"/>
              <w:rPr>
                <w:rFonts w:ascii="Arial" w:hAnsi="Arial" w:cs="Arial"/>
                <w:i/>
                <w:color w:val="FF0000"/>
                <w:sz w:val="20"/>
                <w:szCs w:val="20"/>
              </w:rPr>
            </w:pPr>
            <w:r w:rsidRPr="008B67CE">
              <w:rPr>
                <w:rFonts w:ascii="Arial" w:hAnsi="Arial" w:cs="Arial"/>
                <w:i/>
                <w:color w:val="FF0000"/>
                <w:sz w:val="20"/>
                <w:szCs w:val="20"/>
              </w:rPr>
              <w:t>Look at the data completeness of these key data items for your organisation on the ‘DQ_Summary’ tab in the NHS organisation data viewer*; the NABCOP data completeness target is 90% for all key data items.</w:t>
            </w:r>
          </w:p>
          <w:p w14:paraId="4247CC31" w14:textId="77777777" w:rsidR="00452ADE" w:rsidRPr="00925029" w:rsidRDefault="00452ADE" w:rsidP="00925029">
            <w:pPr>
              <w:spacing w:before="60" w:after="60"/>
              <w:rPr>
                <w:rFonts w:ascii="Arial" w:hAnsi="Arial" w:cs="Arial"/>
                <w:i/>
                <w:sz w:val="20"/>
                <w:szCs w:val="20"/>
              </w:rPr>
            </w:pPr>
            <w:r w:rsidRPr="008B67CE">
              <w:rPr>
                <w:rFonts w:ascii="Arial" w:hAnsi="Arial" w:cs="Arial"/>
                <w:i/>
                <w:color w:val="FF0000"/>
                <w:sz w:val="20"/>
                <w:szCs w:val="20"/>
              </w:rPr>
              <w:t>Access CancerStats to see your data uploads in real time to see where the gaps are currently.</w:t>
            </w:r>
          </w:p>
        </w:tc>
        <w:tc>
          <w:tcPr>
            <w:tcW w:w="1406" w:type="dxa"/>
          </w:tcPr>
          <w:p w14:paraId="577149BE" w14:textId="77777777" w:rsidR="00452ADE" w:rsidRPr="00925029" w:rsidRDefault="00452ADE" w:rsidP="00925029">
            <w:pPr>
              <w:spacing w:before="60" w:after="60"/>
              <w:rPr>
                <w:rFonts w:ascii="Arial" w:hAnsi="Arial" w:cs="Arial"/>
                <w:sz w:val="20"/>
                <w:szCs w:val="20"/>
              </w:rPr>
            </w:pPr>
          </w:p>
        </w:tc>
        <w:tc>
          <w:tcPr>
            <w:tcW w:w="1223" w:type="dxa"/>
          </w:tcPr>
          <w:p w14:paraId="3026E4FA" w14:textId="77777777" w:rsidR="00452ADE" w:rsidRPr="00925029" w:rsidRDefault="00452ADE" w:rsidP="00925029">
            <w:pPr>
              <w:spacing w:before="60" w:after="60"/>
              <w:rPr>
                <w:rFonts w:ascii="Arial" w:hAnsi="Arial" w:cs="Arial"/>
                <w:sz w:val="20"/>
                <w:szCs w:val="20"/>
              </w:rPr>
            </w:pPr>
          </w:p>
        </w:tc>
        <w:tc>
          <w:tcPr>
            <w:tcW w:w="1254" w:type="dxa"/>
          </w:tcPr>
          <w:p w14:paraId="5F2B1453" w14:textId="77777777" w:rsidR="00452ADE" w:rsidRPr="00925029" w:rsidRDefault="00452ADE" w:rsidP="00925029">
            <w:pPr>
              <w:spacing w:before="60" w:after="60"/>
              <w:rPr>
                <w:rFonts w:ascii="Arial" w:hAnsi="Arial" w:cs="Arial"/>
                <w:sz w:val="20"/>
                <w:szCs w:val="20"/>
              </w:rPr>
            </w:pPr>
          </w:p>
        </w:tc>
        <w:tc>
          <w:tcPr>
            <w:tcW w:w="1324" w:type="dxa"/>
          </w:tcPr>
          <w:p w14:paraId="12B79543" w14:textId="77777777" w:rsidR="00452ADE" w:rsidRPr="00925029" w:rsidRDefault="00452ADE" w:rsidP="00925029">
            <w:pPr>
              <w:spacing w:before="60" w:after="60"/>
              <w:rPr>
                <w:rFonts w:ascii="Arial" w:hAnsi="Arial" w:cs="Arial"/>
                <w:sz w:val="20"/>
                <w:szCs w:val="20"/>
              </w:rPr>
            </w:pPr>
          </w:p>
        </w:tc>
      </w:tr>
      <w:tr w:rsidR="00452ADE" w:rsidRPr="00925029" w14:paraId="4E52EE23" w14:textId="77777777" w:rsidTr="00373E9D">
        <w:trPr>
          <w:cantSplit/>
        </w:trPr>
        <w:tc>
          <w:tcPr>
            <w:tcW w:w="588" w:type="dxa"/>
          </w:tcPr>
          <w:p w14:paraId="3AF7AEB3"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lastRenderedPageBreak/>
              <w:t>Rec 2</w:t>
            </w:r>
          </w:p>
        </w:tc>
        <w:tc>
          <w:tcPr>
            <w:tcW w:w="4510" w:type="dxa"/>
          </w:tcPr>
          <w:p w14:paraId="4AF5D53B" w14:textId="77777777" w:rsidR="00452ADE" w:rsidRPr="00925029" w:rsidRDefault="00452ADE" w:rsidP="00925029">
            <w:pPr>
              <w:spacing w:before="60" w:after="60"/>
              <w:rPr>
                <w:rFonts w:ascii="Arial" w:hAnsi="Arial" w:cs="Arial"/>
                <w:b/>
                <w:sz w:val="20"/>
                <w:szCs w:val="20"/>
              </w:rPr>
            </w:pPr>
            <w:r w:rsidRPr="00925029">
              <w:rPr>
                <w:rFonts w:ascii="Arial" w:hAnsi="Arial" w:cs="Arial"/>
                <w:b/>
                <w:sz w:val="20"/>
                <w:szCs w:val="20"/>
              </w:rPr>
              <w:t xml:space="preserve">Completeness of data items </w:t>
            </w:r>
          </w:p>
          <w:p w14:paraId="540207DB"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NHS organisations should identify a clinician responsible for reviewing and checking their units’ data returns.</w:t>
            </w:r>
          </w:p>
          <w:p w14:paraId="6CF44B13"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[Sections 3.2, 4.2, 5.3]</w:t>
            </w:r>
          </w:p>
        </w:tc>
        <w:tc>
          <w:tcPr>
            <w:tcW w:w="5103" w:type="dxa"/>
          </w:tcPr>
          <w:p w14:paraId="7049DCB2"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25C0BAEF"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Does your MDT team know who in their organisation is responsible for ensuring data is routinely uploaded? Ensure there is a good link with this person/team. </w:t>
            </w:r>
          </w:p>
          <w:p w14:paraId="6DD0335F" w14:textId="77777777" w:rsidR="00452ADE" w:rsidRPr="00925029" w:rsidRDefault="00452ADE" w:rsidP="00925029">
            <w:pPr>
              <w:spacing w:before="60" w:after="60"/>
              <w:rPr>
                <w:rFonts w:ascii="Arial" w:hAnsi="Arial" w:cs="Arial"/>
                <w:i/>
                <w:sz w:val="20"/>
                <w:szCs w:val="20"/>
              </w:rPr>
            </w:pPr>
            <w:r w:rsidRPr="00925029">
              <w:rPr>
                <w:rFonts w:ascii="Arial" w:hAnsi="Arial" w:cs="Arial"/>
                <w:i/>
                <w:color w:val="FF0000"/>
                <w:sz w:val="20"/>
                <w:szCs w:val="20"/>
              </w:rPr>
              <w:t>All data from your organisation requires review and sign-off from an allocated individual; be clear on who this is and make them aware of this audit.</w:t>
            </w:r>
          </w:p>
        </w:tc>
        <w:tc>
          <w:tcPr>
            <w:tcW w:w="1406" w:type="dxa"/>
          </w:tcPr>
          <w:p w14:paraId="674FA777" w14:textId="77777777" w:rsidR="00452ADE" w:rsidRPr="00925029" w:rsidRDefault="00452ADE" w:rsidP="00925029">
            <w:pPr>
              <w:spacing w:before="60" w:after="60"/>
              <w:rPr>
                <w:rFonts w:ascii="Arial" w:hAnsi="Arial" w:cs="Arial"/>
                <w:sz w:val="20"/>
                <w:szCs w:val="20"/>
              </w:rPr>
            </w:pPr>
          </w:p>
        </w:tc>
        <w:tc>
          <w:tcPr>
            <w:tcW w:w="1223" w:type="dxa"/>
          </w:tcPr>
          <w:p w14:paraId="75D8660E" w14:textId="77777777" w:rsidR="00452ADE" w:rsidRPr="00925029" w:rsidRDefault="00452ADE" w:rsidP="00925029">
            <w:pPr>
              <w:spacing w:before="60" w:after="60"/>
              <w:rPr>
                <w:rFonts w:ascii="Arial" w:hAnsi="Arial" w:cs="Arial"/>
                <w:sz w:val="20"/>
                <w:szCs w:val="20"/>
              </w:rPr>
            </w:pPr>
          </w:p>
        </w:tc>
        <w:tc>
          <w:tcPr>
            <w:tcW w:w="1254" w:type="dxa"/>
          </w:tcPr>
          <w:p w14:paraId="09D02186" w14:textId="77777777" w:rsidR="00452ADE" w:rsidRPr="00925029" w:rsidRDefault="00452ADE" w:rsidP="00925029">
            <w:pPr>
              <w:spacing w:before="60" w:after="60"/>
              <w:rPr>
                <w:rFonts w:ascii="Arial" w:hAnsi="Arial" w:cs="Arial"/>
                <w:sz w:val="20"/>
                <w:szCs w:val="20"/>
              </w:rPr>
            </w:pPr>
          </w:p>
        </w:tc>
        <w:tc>
          <w:tcPr>
            <w:tcW w:w="1324" w:type="dxa"/>
          </w:tcPr>
          <w:p w14:paraId="10A2BDAA" w14:textId="77777777" w:rsidR="00452ADE" w:rsidRPr="00925029" w:rsidRDefault="00452ADE" w:rsidP="00925029">
            <w:pPr>
              <w:spacing w:before="60" w:after="60"/>
              <w:rPr>
                <w:rFonts w:ascii="Arial" w:hAnsi="Arial" w:cs="Arial"/>
                <w:sz w:val="20"/>
                <w:szCs w:val="20"/>
              </w:rPr>
            </w:pPr>
          </w:p>
        </w:tc>
      </w:tr>
      <w:tr w:rsidR="00452ADE" w:rsidRPr="00925029" w14:paraId="7A08302E" w14:textId="77777777" w:rsidTr="00373E9D">
        <w:trPr>
          <w:cantSplit/>
        </w:trPr>
        <w:tc>
          <w:tcPr>
            <w:tcW w:w="588" w:type="dxa"/>
          </w:tcPr>
          <w:p w14:paraId="5E868436"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3</w:t>
            </w:r>
          </w:p>
        </w:tc>
        <w:tc>
          <w:tcPr>
            <w:tcW w:w="4510" w:type="dxa"/>
          </w:tcPr>
          <w:p w14:paraId="698B011A" w14:textId="77777777" w:rsidR="00452ADE" w:rsidRPr="00925029" w:rsidRDefault="00452ADE" w:rsidP="00925029">
            <w:pPr>
              <w:spacing w:before="60" w:after="60"/>
              <w:rPr>
                <w:rFonts w:ascii="Arial" w:hAnsi="Arial" w:cs="Arial"/>
                <w:b/>
                <w:sz w:val="20"/>
                <w:szCs w:val="20"/>
              </w:rPr>
            </w:pPr>
            <w:r w:rsidRPr="00925029">
              <w:rPr>
                <w:rFonts w:ascii="Arial" w:hAnsi="Arial" w:cs="Arial"/>
                <w:b/>
                <w:sz w:val="20"/>
                <w:szCs w:val="20"/>
              </w:rPr>
              <w:t>Triple diagnostic assessment (TDA)</w:t>
            </w:r>
          </w:p>
          <w:p w14:paraId="741CD88E" w14:textId="7B21DB9E" w:rsidR="00452ADE" w:rsidRPr="00925029" w:rsidRDefault="00452ADE" w:rsidP="00452ADE">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Breast Cancer Quality Standard 12; Quality Statement 1: Timely diagnosis</w:t>
            </w:r>
            <w:r>
              <w:rPr>
                <w:rFonts w:ascii="Arial" w:hAnsi="Arial" w:cs="Arial"/>
                <w:sz w:val="20"/>
                <w:szCs w:val="20"/>
              </w:rPr>
              <w:t>)</w:t>
            </w:r>
          </w:p>
          <w:p w14:paraId="14B63B75" w14:textId="77777777" w:rsidR="00452ADE" w:rsidRPr="00925029" w:rsidRDefault="00452ADE" w:rsidP="00925029">
            <w:pPr>
              <w:spacing w:before="60" w:after="60"/>
              <w:rPr>
                <w:rFonts w:ascii="Arial" w:hAnsi="Arial" w:cs="Arial"/>
                <w:color w:val="1C1C1B"/>
                <w:sz w:val="20"/>
                <w:szCs w:val="20"/>
              </w:rPr>
            </w:pPr>
            <w:r w:rsidRPr="00925029">
              <w:rPr>
                <w:rFonts w:ascii="Arial" w:hAnsi="Arial" w:cs="Arial"/>
                <w:color w:val="1C1C1B"/>
                <w:sz w:val="20"/>
                <w:szCs w:val="20"/>
              </w:rPr>
              <w:t>NHS organisations must ensure that</w:t>
            </w:r>
          </w:p>
          <w:p w14:paraId="2E13B865" w14:textId="77777777" w:rsidR="00452ADE" w:rsidRPr="00925029" w:rsidRDefault="00452ADE" w:rsidP="00925029">
            <w:pPr>
              <w:pStyle w:val="ListParagraph"/>
              <w:numPr>
                <w:ilvl w:val="0"/>
                <w:numId w:val="53"/>
              </w:numPr>
              <w:spacing w:before="60" w:after="60"/>
              <w:ind w:left="430"/>
              <w:rPr>
                <w:rFonts w:ascii="Arial" w:hAnsi="Arial" w:cs="Arial"/>
                <w:sz w:val="20"/>
                <w:szCs w:val="20"/>
              </w:rPr>
            </w:pPr>
            <w:r w:rsidRPr="00925029">
              <w:rPr>
                <w:rFonts w:ascii="Arial" w:hAnsi="Arial" w:cs="Arial"/>
                <w:sz w:val="20"/>
                <w:szCs w:val="20"/>
              </w:rPr>
              <w:t>women are able to receive triple assessment at their initial clinic visit after referral for suspected breast cancer, in line with NICE recommendations</w:t>
            </w:r>
          </w:p>
          <w:p w14:paraId="4595B9B5" w14:textId="77777777" w:rsidR="00452ADE" w:rsidRPr="00925029" w:rsidRDefault="00452ADE" w:rsidP="00925029">
            <w:pPr>
              <w:pStyle w:val="ListParagraph"/>
              <w:numPr>
                <w:ilvl w:val="0"/>
                <w:numId w:val="53"/>
              </w:numPr>
              <w:spacing w:before="60" w:after="60"/>
              <w:ind w:left="430"/>
              <w:rPr>
                <w:rFonts w:ascii="Arial" w:hAnsi="Arial" w:cs="Arial"/>
                <w:sz w:val="20"/>
                <w:szCs w:val="20"/>
              </w:rPr>
            </w:pPr>
            <w:r w:rsidRPr="00925029">
              <w:rPr>
                <w:rFonts w:ascii="Arial" w:hAnsi="Arial" w:cs="Arial"/>
                <w:sz w:val="20"/>
                <w:szCs w:val="20"/>
              </w:rPr>
              <w:t>dates of assessment for all investigations performed at a triple assessment clinic are submitted to the national cancer registration services.</w:t>
            </w:r>
          </w:p>
          <w:p w14:paraId="1C022561"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[Sections 5.2]</w:t>
            </w:r>
          </w:p>
        </w:tc>
        <w:tc>
          <w:tcPr>
            <w:tcW w:w="5103" w:type="dxa"/>
          </w:tcPr>
          <w:p w14:paraId="3208E36D"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48EFE8E3" w14:textId="0CC48A80" w:rsidR="00452ADE" w:rsidRPr="00925029" w:rsidRDefault="00452ADE" w:rsidP="004A1A48">
            <w:pPr>
              <w:spacing w:before="60" w:after="60"/>
              <w:rPr>
                <w:rFonts w:ascii="Arial" w:hAnsi="Arial" w:cs="Arial"/>
                <w:i/>
                <w:color w:val="FF0000"/>
                <w:sz w:val="20"/>
                <w:szCs w:val="20"/>
              </w:rPr>
            </w:pPr>
            <w:r w:rsidRPr="00925029">
              <w:rPr>
                <w:rFonts w:ascii="Arial" w:hAnsi="Arial" w:cs="Arial"/>
                <w:i/>
                <w:color w:val="FF0000"/>
                <w:sz w:val="20"/>
                <w:szCs w:val="20"/>
              </w:rPr>
              <w:t xml:space="preserve">Look at how your organisation compares to the figures for “All NABCOP NHS organisations” in the Chp5_TDA tab on the NHS Organisation Data Viewer. </w:t>
            </w:r>
          </w:p>
          <w:p w14:paraId="36C6166C" w14:textId="77777777" w:rsidR="00452ADE" w:rsidRPr="00925029" w:rsidRDefault="00452ADE" w:rsidP="00925029">
            <w:pPr>
              <w:spacing w:before="60" w:after="60"/>
              <w:rPr>
                <w:rFonts w:ascii="Arial" w:hAnsi="Arial" w:cs="Arial"/>
                <w:i/>
                <w:color w:val="FF0000"/>
                <w:sz w:val="20"/>
                <w:szCs w:val="20"/>
              </w:rPr>
            </w:pPr>
          </w:p>
          <w:p w14:paraId="6856EB6C"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6992854B" w14:textId="77777777" w:rsidR="00452ADE" w:rsidRPr="00925029" w:rsidRDefault="00452ADE" w:rsidP="00925029">
            <w:pPr>
              <w:spacing w:before="60" w:after="60"/>
              <w:rPr>
                <w:rFonts w:ascii="Arial" w:hAnsi="Arial" w:cs="Arial"/>
                <w:sz w:val="20"/>
                <w:szCs w:val="20"/>
              </w:rPr>
            </w:pPr>
            <w:r w:rsidRPr="00925029">
              <w:rPr>
                <w:rFonts w:ascii="Arial" w:hAnsi="Arial" w:cs="Arial"/>
                <w:i/>
                <w:color w:val="FF0000"/>
                <w:sz w:val="20"/>
                <w:szCs w:val="20"/>
              </w:rPr>
              <w:t>What action needs to be taken?</w:t>
            </w:r>
          </w:p>
        </w:tc>
        <w:tc>
          <w:tcPr>
            <w:tcW w:w="1406" w:type="dxa"/>
          </w:tcPr>
          <w:p w14:paraId="35108023" w14:textId="77777777" w:rsidR="00452ADE" w:rsidRPr="00925029" w:rsidRDefault="00452ADE" w:rsidP="00925029">
            <w:pPr>
              <w:spacing w:before="60" w:after="60"/>
              <w:rPr>
                <w:rFonts w:ascii="Arial" w:hAnsi="Arial" w:cs="Arial"/>
                <w:sz w:val="20"/>
                <w:szCs w:val="20"/>
              </w:rPr>
            </w:pPr>
          </w:p>
        </w:tc>
        <w:tc>
          <w:tcPr>
            <w:tcW w:w="1223" w:type="dxa"/>
          </w:tcPr>
          <w:p w14:paraId="55109C26" w14:textId="77777777" w:rsidR="00452ADE" w:rsidRPr="00925029" w:rsidRDefault="00452ADE" w:rsidP="00925029">
            <w:pPr>
              <w:spacing w:before="60" w:after="60"/>
              <w:rPr>
                <w:rFonts w:ascii="Arial" w:hAnsi="Arial" w:cs="Arial"/>
                <w:sz w:val="20"/>
                <w:szCs w:val="20"/>
              </w:rPr>
            </w:pPr>
          </w:p>
        </w:tc>
        <w:tc>
          <w:tcPr>
            <w:tcW w:w="1254" w:type="dxa"/>
          </w:tcPr>
          <w:p w14:paraId="79434B0C" w14:textId="77777777" w:rsidR="00452ADE" w:rsidRPr="00925029" w:rsidRDefault="00452ADE" w:rsidP="00925029">
            <w:pPr>
              <w:spacing w:before="60" w:after="60"/>
              <w:rPr>
                <w:rFonts w:ascii="Arial" w:hAnsi="Arial" w:cs="Arial"/>
                <w:sz w:val="20"/>
                <w:szCs w:val="20"/>
              </w:rPr>
            </w:pPr>
          </w:p>
        </w:tc>
        <w:tc>
          <w:tcPr>
            <w:tcW w:w="1324" w:type="dxa"/>
          </w:tcPr>
          <w:p w14:paraId="25A3051F" w14:textId="77777777" w:rsidR="00452ADE" w:rsidRPr="00925029" w:rsidRDefault="00452ADE" w:rsidP="00925029">
            <w:pPr>
              <w:spacing w:before="60" w:after="60"/>
              <w:rPr>
                <w:rFonts w:ascii="Arial" w:hAnsi="Arial" w:cs="Arial"/>
                <w:sz w:val="20"/>
                <w:szCs w:val="20"/>
              </w:rPr>
            </w:pPr>
          </w:p>
        </w:tc>
      </w:tr>
      <w:tr w:rsidR="00452ADE" w:rsidRPr="00925029" w14:paraId="778D8788" w14:textId="77777777" w:rsidTr="00373E9D">
        <w:trPr>
          <w:cantSplit/>
        </w:trPr>
        <w:tc>
          <w:tcPr>
            <w:tcW w:w="588" w:type="dxa"/>
          </w:tcPr>
          <w:p w14:paraId="272D3E36"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4</w:t>
            </w:r>
          </w:p>
        </w:tc>
        <w:tc>
          <w:tcPr>
            <w:tcW w:w="4510" w:type="dxa"/>
          </w:tcPr>
          <w:p w14:paraId="0DB86DDE" w14:textId="7F41ADB1" w:rsidR="00452ADE" w:rsidRDefault="00452ADE" w:rsidP="00925029">
            <w:pPr>
              <w:spacing w:before="60" w:after="60"/>
              <w:rPr>
                <w:rFonts w:ascii="Arial" w:hAnsi="Arial" w:cs="Arial"/>
                <w:b/>
                <w:sz w:val="20"/>
                <w:szCs w:val="20"/>
              </w:rPr>
            </w:pPr>
            <w:r w:rsidRPr="00925029">
              <w:rPr>
                <w:rFonts w:ascii="Arial" w:hAnsi="Arial" w:cs="Arial"/>
                <w:b/>
                <w:sz w:val="20"/>
                <w:szCs w:val="20"/>
              </w:rPr>
              <w:t>Involvement of a breast clinical nurse specialist (CNS)</w:t>
            </w:r>
          </w:p>
          <w:p w14:paraId="15B16D85" w14:textId="333F354B" w:rsidR="00452ADE" w:rsidRPr="00373E9D" w:rsidRDefault="00452ADE" w:rsidP="00452ADE">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guideline CG 80 / NG 101: 1.2.2</w:t>
            </w:r>
            <w:r>
              <w:rPr>
                <w:rFonts w:ascii="Arial" w:hAnsi="Arial" w:cs="Arial"/>
                <w:sz w:val="20"/>
                <w:szCs w:val="20"/>
              </w:rPr>
              <w:t>)</w:t>
            </w:r>
          </w:p>
          <w:p w14:paraId="11F1C6BC" w14:textId="391FC0A1" w:rsidR="00452ADE" w:rsidRPr="00925029" w:rsidRDefault="00452ADE" w:rsidP="00925029">
            <w:pPr>
              <w:spacing w:before="60" w:after="60"/>
              <w:rPr>
                <w:rFonts w:ascii="Arial" w:hAnsi="Arial" w:cs="Arial"/>
                <w:sz w:val="20"/>
                <w:szCs w:val="20"/>
              </w:rPr>
            </w:pPr>
            <w:r w:rsidRPr="00925029">
              <w:rPr>
                <w:rFonts w:ascii="Arial" w:hAnsi="Arial" w:cs="Arial"/>
                <w:color w:val="1C1C1B"/>
                <w:sz w:val="20"/>
                <w:szCs w:val="20"/>
              </w:rPr>
              <w:t>NHS organisations must ensure that</w:t>
            </w:r>
          </w:p>
          <w:p w14:paraId="0361DF03" w14:textId="77777777" w:rsidR="00452ADE" w:rsidRPr="00925029" w:rsidRDefault="00452ADE" w:rsidP="00925029">
            <w:pPr>
              <w:pStyle w:val="ListParagraph"/>
              <w:numPr>
                <w:ilvl w:val="0"/>
                <w:numId w:val="52"/>
              </w:numPr>
              <w:spacing w:before="60" w:after="60"/>
              <w:ind w:left="430"/>
              <w:rPr>
                <w:rFonts w:ascii="Arial" w:hAnsi="Arial" w:cs="Arial"/>
                <w:sz w:val="20"/>
                <w:szCs w:val="20"/>
              </w:rPr>
            </w:pPr>
            <w:r w:rsidRPr="00925029">
              <w:rPr>
                <w:rFonts w:ascii="Arial" w:hAnsi="Arial" w:cs="Arial"/>
                <w:sz w:val="20"/>
                <w:szCs w:val="20"/>
              </w:rPr>
              <w:t xml:space="preserve">women are assigned a named breast CNS to provide information and support </w:t>
            </w:r>
          </w:p>
          <w:p w14:paraId="5CB518DB" w14:textId="77777777" w:rsidR="00452ADE" w:rsidRPr="00925029" w:rsidRDefault="00452ADE" w:rsidP="00925029">
            <w:pPr>
              <w:pStyle w:val="ListParagraph"/>
              <w:numPr>
                <w:ilvl w:val="0"/>
                <w:numId w:val="52"/>
              </w:numPr>
              <w:spacing w:before="60" w:after="60"/>
              <w:ind w:left="430"/>
              <w:rPr>
                <w:rFonts w:ascii="Arial" w:hAnsi="Arial" w:cs="Arial"/>
                <w:sz w:val="20"/>
                <w:szCs w:val="20"/>
              </w:rPr>
            </w:pPr>
            <w:r w:rsidRPr="00925029">
              <w:rPr>
                <w:rFonts w:ascii="Arial" w:hAnsi="Arial" w:cs="Arial"/>
                <w:sz w:val="20"/>
                <w:szCs w:val="20"/>
              </w:rPr>
              <w:t>data on the assignment of a named breast CNS are submitted to the national cancer registration services.</w:t>
            </w:r>
          </w:p>
          <w:p w14:paraId="2A876E30"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 5.3]</w:t>
            </w:r>
          </w:p>
        </w:tc>
        <w:tc>
          <w:tcPr>
            <w:tcW w:w="5103" w:type="dxa"/>
          </w:tcPr>
          <w:p w14:paraId="56E13136"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588B84F6"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Look at how your organisation compares to the figures for “All NABCOP NHS organisations” in the Chp5_CNS tab on the NHS Organisation Data Viewer. </w:t>
            </w:r>
          </w:p>
          <w:p w14:paraId="7B78BEE9" w14:textId="77777777" w:rsidR="00452ADE" w:rsidRPr="00925029" w:rsidRDefault="00452ADE" w:rsidP="00925029">
            <w:pPr>
              <w:spacing w:before="60" w:after="60"/>
              <w:rPr>
                <w:rFonts w:ascii="Arial" w:hAnsi="Arial" w:cs="Arial"/>
                <w:i/>
                <w:color w:val="FF0000"/>
                <w:sz w:val="20"/>
                <w:szCs w:val="20"/>
              </w:rPr>
            </w:pPr>
          </w:p>
          <w:p w14:paraId="6240DFE9"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016240D6" w14:textId="77777777" w:rsidR="00452ADE" w:rsidRPr="00925029" w:rsidRDefault="00452ADE" w:rsidP="00925029">
            <w:pPr>
              <w:spacing w:before="60" w:after="60"/>
              <w:rPr>
                <w:rFonts w:ascii="Arial" w:hAnsi="Arial" w:cs="Arial"/>
                <w:sz w:val="20"/>
                <w:szCs w:val="20"/>
              </w:rPr>
            </w:pPr>
            <w:r w:rsidRPr="00925029">
              <w:rPr>
                <w:rFonts w:ascii="Arial" w:hAnsi="Arial" w:cs="Arial"/>
                <w:i/>
                <w:color w:val="FF0000"/>
                <w:sz w:val="20"/>
                <w:szCs w:val="20"/>
              </w:rPr>
              <w:t>Is data on CNS contact reported for all women diagnosed at your organisation?</w:t>
            </w:r>
          </w:p>
        </w:tc>
        <w:tc>
          <w:tcPr>
            <w:tcW w:w="1406" w:type="dxa"/>
          </w:tcPr>
          <w:p w14:paraId="315E13E8" w14:textId="77777777" w:rsidR="00452ADE" w:rsidRPr="00925029" w:rsidRDefault="00452ADE" w:rsidP="00925029">
            <w:pPr>
              <w:spacing w:before="60" w:after="60"/>
              <w:rPr>
                <w:rFonts w:ascii="Arial" w:hAnsi="Arial" w:cs="Arial"/>
                <w:sz w:val="20"/>
                <w:szCs w:val="20"/>
              </w:rPr>
            </w:pPr>
          </w:p>
        </w:tc>
        <w:tc>
          <w:tcPr>
            <w:tcW w:w="1223" w:type="dxa"/>
          </w:tcPr>
          <w:p w14:paraId="012E6DAC" w14:textId="77777777" w:rsidR="00452ADE" w:rsidRPr="00925029" w:rsidRDefault="00452ADE" w:rsidP="00925029">
            <w:pPr>
              <w:spacing w:before="60" w:after="60"/>
              <w:rPr>
                <w:rFonts w:ascii="Arial" w:hAnsi="Arial" w:cs="Arial"/>
                <w:sz w:val="20"/>
                <w:szCs w:val="20"/>
              </w:rPr>
            </w:pPr>
          </w:p>
        </w:tc>
        <w:tc>
          <w:tcPr>
            <w:tcW w:w="1254" w:type="dxa"/>
          </w:tcPr>
          <w:p w14:paraId="6D321BE9" w14:textId="77777777" w:rsidR="00452ADE" w:rsidRPr="00925029" w:rsidRDefault="00452ADE" w:rsidP="00925029">
            <w:pPr>
              <w:spacing w:before="60" w:after="60"/>
              <w:rPr>
                <w:rFonts w:ascii="Arial" w:hAnsi="Arial" w:cs="Arial"/>
                <w:sz w:val="20"/>
                <w:szCs w:val="20"/>
              </w:rPr>
            </w:pPr>
          </w:p>
        </w:tc>
        <w:tc>
          <w:tcPr>
            <w:tcW w:w="1324" w:type="dxa"/>
          </w:tcPr>
          <w:p w14:paraId="3665B996" w14:textId="77777777" w:rsidR="00452ADE" w:rsidRPr="00925029" w:rsidRDefault="00452ADE" w:rsidP="00925029">
            <w:pPr>
              <w:spacing w:before="60" w:after="60"/>
              <w:rPr>
                <w:rFonts w:ascii="Arial" w:hAnsi="Arial" w:cs="Arial"/>
                <w:sz w:val="20"/>
                <w:szCs w:val="20"/>
              </w:rPr>
            </w:pPr>
          </w:p>
        </w:tc>
      </w:tr>
      <w:tr w:rsidR="00452ADE" w:rsidRPr="00925029" w14:paraId="649A0546" w14:textId="77777777" w:rsidTr="00373E9D">
        <w:trPr>
          <w:cantSplit/>
        </w:trPr>
        <w:tc>
          <w:tcPr>
            <w:tcW w:w="588" w:type="dxa"/>
          </w:tcPr>
          <w:p w14:paraId="0B9556A8" w14:textId="7DF1EB5A" w:rsidR="00452ADE" w:rsidRPr="00925029" w:rsidRDefault="00452ADE" w:rsidP="004A1A48">
            <w:pPr>
              <w:spacing w:before="60" w:after="60"/>
              <w:rPr>
                <w:rFonts w:ascii="Arial" w:hAnsi="Arial" w:cs="Arial"/>
                <w:sz w:val="20"/>
                <w:szCs w:val="20"/>
              </w:rPr>
            </w:pPr>
            <w:r w:rsidRPr="00925029">
              <w:rPr>
                <w:rFonts w:ascii="Arial" w:hAnsi="Arial" w:cs="Arial"/>
                <w:sz w:val="20"/>
                <w:szCs w:val="20"/>
              </w:rPr>
              <w:lastRenderedPageBreak/>
              <w:t>Rec 5</w:t>
            </w:r>
          </w:p>
        </w:tc>
        <w:tc>
          <w:tcPr>
            <w:tcW w:w="4510" w:type="dxa"/>
          </w:tcPr>
          <w:p w14:paraId="7B2A3462" w14:textId="77777777" w:rsidR="00452ADE" w:rsidRPr="00925029" w:rsidRDefault="00452ADE" w:rsidP="00925029">
            <w:pPr>
              <w:spacing w:before="60" w:after="60"/>
              <w:rPr>
                <w:rFonts w:ascii="Arial" w:hAnsi="Arial" w:cs="Arial"/>
                <w:b/>
                <w:sz w:val="20"/>
                <w:szCs w:val="20"/>
              </w:rPr>
            </w:pPr>
            <w:r w:rsidRPr="00925029">
              <w:rPr>
                <w:rFonts w:ascii="Arial" w:hAnsi="Arial" w:cs="Arial"/>
                <w:b/>
                <w:sz w:val="20"/>
                <w:szCs w:val="20"/>
              </w:rPr>
              <w:t xml:space="preserve">Treatment for DCIS </w:t>
            </w:r>
          </w:p>
          <w:p w14:paraId="2AF9ED5A" w14:textId="365EC0F8" w:rsidR="00452ADE" w:rsidRPr="006301A1" w:rsidRDefault="00452ADE" w:rsidP="00452ADE">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guideline NG 101: 1.10.9</w:t>
            </w:r>
            <w:r>
              <w:rPr>
                <w:rFonts w:ascii="Arial" w:hAnsi="Arial" w:cs="Arial"/>
                <w:sz w:val="20"/>
                <w:szCs w:val="20"/>
              </w:rPr>
              <w:t>)</w:t>
            </w:r>
          </w:p>
          <w:p w14:paraId="1D288D23"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NHS organisations must ensure that</w:t>
            </w:r>
          </w:p>
          <w:p w14:paraId="37BB432B" w14:textId="77777777" w:rsidR="00452ADE" w:rsidRPr="00925029" w:rsidRDefault="00452ADE" w:rsidP="00925029">
            <w:pPr>
              <w:pStyle w:val="ListParagraph"/>
              <w:numPr>
                <w:ilvl w:val="0"/>
                <w:numId w:val="51"/>
              </w:numPr>
              <w:spacing w:before="60" w:after="60"/>
              <w:ind w:left="430"/>
              <w:rPr>
                <w:rFonts w:ascii="Arial" w:hAnsi="Arial" w:cs="Arial"/>
                <w:sz w:val="20"/>
                <w:szCs w:val="20"/>
              </w:rPr>
            </w:pPr>
            <w:r w:rsidRPr="00925029">
              <w:rPr>
                <w:rFonts w:ascii="Arial" w:hAnsi="Arial" w:cs="Arial"/>
                <w:sz w:val="20"/>
                <w:szCs w:val="20"/>
              </w:rPr>
              <w:t>women are counselled appropriately about the gap in knowledge and guidelines</w:t>
            </w:r>
          </w:p>
          <w:p w14:paraId="260C9F17" w14:textId="77777777" w:rsidR="00452ADE" w:rsidRPr="00925029" w:rsidRDefault="00452ADE" w:rsidP="00925029">
            <w:pPr>
              <w:pStyle w:val="ListParagraph"/>
              <w:numPr>
                <w:ilvl w:val="0"/>
                <w:numId w:val="51"/>
              </w:numPr>
              <w:spacing w:before="60" w:after="60"/>
              <w:ind w:left="430"/>
              <w:rPr>
                <w:rFonts w:ascii="Arial" w:hAnsi="Arial" w:cs="Arial"/>
                <w:sz w:val="20"/>
                <w:szCs w:val="20"/>
              </w:rPr>
            </w:pPr>
            <w:r w:rsidRPr="00925029">
              <w:rPr>
                <w:rFonts w:ascii="Arial" w:hAnsi="Arial" w:cs="Arial"/>
                <w:sz w:val="20"/>
                <w:szCs w:val="20"/>
              </w:rPr>
              <w:t>emphasis is placed on treating patients with DCIS using a risk-based, rather than age-stratified, approach (clinical research in this area should be prioritised)</w:t>
            </w:r>
          </w:p>
          <w:p w14:paraId="4D40005C" w14:textId="77777777" w:rsidR="00452ADE" w:rsidRPr="00925029" w:rsidRDefault="00452ADE" w:rsidP="00925029">
            <w:pPr>
              <w:pStyle w:val="ListParagraph"/>
              <w:numPr>
                <w:ilvl w:val="0"/>
                <w:numId w:val="51"/>
              </w:numPr>
              <w:spacing w:before="60" w:after="60"/>
              <w:ind w:left="430"/>
              <w:rPr>
                <w:rFonts w:ascii="Arial" w:hAnsi="Arial" w:cs="Arial"/>
                <w:sz w:val="20"/>
                <w:szCs w:val="20"/>
              </w:rPr>
            </w:pPr>
            <w:r w:rsidRPr="00925029">
              <w:rPr>
                <w:rFonts w:ascii="Arial" w:hAnsi="Arial" w:cs="Arial"/>
                <w:sz w:val="20"/>
                <w:szCs w:val="20"/>
              </w:rPr>
              <w:t>older women who undergo BCS for high-risk DCIS, and who have few comorbidities and frailty, should be considered for radiotherapy.</w:t>
            </w:r>
          </w:p>
          <w:p w14:paraId="2B5A9C72"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 6.1]</w:t>
            </w:r>
          </w:p>
        </w:tc>
        <w:tc>
          <w:tcPr>
            <w:tcW w:w="5103" w:type="dxa"/>
          </w:tcPr>
          <w:p w14:paraId="6EC339A4"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5057B3DA" w14:textId="77777777" w:rsidR="00452ADE" w:rsidRPr="00925029" w:rsidRDefault="00452ADE" w:rsidP="004A1A48">
            <w:pPr>
              <w:spacing w:before="60" w:after="60"/>
              <w:rPr>
                <w:rFonts w:ascii="Arial" w:hAnsi="Arial" w:cs="Arial"/>
                <w:i/>
                <w:color w:val="FF0000"/>
                <w:sz w:val="20"/>
                <w:szCs w:val="20"/>
              </w:rPr>
            </w:pPr>
            <w:r w:rsidRPr="00925029">
              <w:rPr>
                <w:rFonts w:ascii="Arial" w:hAnsi="Arial" w:cs="Arial"/>
                <w:i/>
                <w:color w:val="FF0000"/>
                <w:sz w:val="20"/>
                <w:szCs w:val="20"/>
              </w:rPr>
              <w:t xml:space="preserve">Look at how your organisation compares to the figures for “All NABCOP NHS organisations” in the Chp6_DCIS_Surgery tab on the NHS Organisation Data Viewer. </w:t>
            </w:r>
          </w:p>
          <w:p w14:paraId="4F9B8C55" w14:textId="77777777" w:rsidR="00452ADE" w:rsidRPr="00925029" w:rsidRDefault="00452ADE" w:rsidP="00925029">
            <w:pPr>
              <w:spacing w:before="60" w:after="60"/>
              <w:rPr>
                <w:rFonts w:ascii="Arial" w:hAnsi="Arial" w:cs="Arial"/>
                <w:i/>
                <w:color w:val="FF0000"/>
                <w:sz w:val="20"/>
                <w:szCs w:val="20"/>
              </w:rPr>
            </w:pPr>
          </w:p>
          <w:p w14:paraId="1D63866D"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0E28CC82"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What action needs to be taken? </w:t>
            </w:r>
          </w:p>
          <w:p w14:paraId="4E3A4096" w14:textId="77777777" w:rsidR="00452ADE" w:rsidRPr="00925029" w:rsidRDefault="00452ADE" w:rsidP="00925029">
            <w:pPr>
              <w:spacing w:before="60" w:after="60"/>
              <w:rPr>
                <w:rFonts w:ascii="Arial" w:hAnsi="Arial" w:cs="Arial"/>
                <w:sz w:val="20"/>
                <w:szCs w:val="20"/>
              </w:rPr>
            </w:pPr>
            <w:r w:rsidRPr="00925029">
              <w:rPr>
                <w:rFonts w:ascii="Arial" w:hAnsi="Arial" w:cs="Arial"/>
                <w:i/>
                <w:color w:val="FF0000"/>
                <w:sz w:val="20"/>
                <w:szCs w:val="20"/>
              </w:rPr>
              <w:t>Review the key data items to ensure they are complete.</w:t>
            </w:r>
          </w:p>
        </w:tc>
        <w:tc>
          <w:tcPr>
            <w:tcW w:w="1406" w:type="dxa"/>
          </w:tcPr>
          <w:p w14:paraId="2BCC9E86" w14:textId="77777777" w:rsidR="00452ADE" w:rsidRPr="00925029" w:rsidRDefault="00452ADE" w:rsidP="00925029">
            <w:pPr>
              <w:spacing w:before="60" w:after="60"/>
              <w:rPr>
                <w:rFonts w:ascii="Arial" w:hAnsi="Arial" w:cs="Arial"/>
                <w:sz w:val="20"/>
                <w:szCs w:val="20"/>
                <w:u w:color="000000"/>
              </w:rPr>
            </w:pPr>
          </w:p>
        </w:tc>
        <w:tc>
          <w:tcPr>
            <w:tcW w:w="1223" w:type="dxa"/>
          </w:tcPr>
          <w:p w14:paraId="63EA40F6" w14:textId="77777777" w:rsidR="00452ADE" w:rsidRPr="00925029" w:rsidRDefault="00452ADE" w:rsidP="00925029">
            <w:pPr>
              <w:spacing w:before="60" w:after="60"/>
              <w:rPr>
                <w:rFonts w:ascii="Arial" w:hAnsi="Arial" w:cs="Arial"/>
                <w:sz w:val="20"/>
                <w:szCs w:val="20"/>
                <w:u w:color="000000"/>
              </w:rPr>
            </w:pPr>
          </w:p>
        </w:tc>
        <w:tc>
          <w:tcPr>
            <w:tcW w:w="1254" w:type="dxa"/>
          </w:tcPr>
          <w:p w14:paraId="2CCB05BE" w14:textId="77777777" w:rsidR="00452ADE" w:rsidRPr="00925029" w:rsidRDefault="00452ADE" w:rsidP="00925029">
            <w:pPr>
              <w:spacing w:before="60" w:after="60"/>
              <w:rPr>
                <w:rFonts w:ascii="Arial" w:hAnsi="Arial" w:cs="Arial"/>
                <w:sz w:val="20"/>
                <w:szCs w:val="20"/>
                <w:u w:color="000000"/>
              </w:rPr>
            </w:pPr>
          </w:p>
        </w:tc>
        <w:tc>
          <w:tcPr>
            <w:tcW w:w="1324" w:type="dxa"/>
          </w:tcPr>
          <w:p w14:paraId="03A824D7" w14:textId="77777777" w:rsidR="00452ADE" w:rsidRPr="00925029" w:rsidRDefault="00452ADE" w:rsidP="00925029">
            <w:pPr>
              <w:spacing w:before="60" w:after="60"/>
              <w:rPr>
                <w:rFonts w:ascii="Arial" w:hAnsi="Arial" w:cs="Arial"/>
                <w:sz w:val="20"/>
                <w:szCs w:val="20"/>
                <w:u w:color="000000"/>
              </w:rPr>
            </w:pPr>
          </w:p>
        </w:tc>
      </w:tr>
      <w:tr w:rsidR="00452ADE" w:rsidRPr="00925029" w14:paraId="1C572A18" w14:textId="77777777" w:rsidTr="00373E9D">
        <w:trPr>
          <w:cantSplit/>
        </w:trPr>
        <w:tc>
          <w:tcPr>
            <w:tcW w:w="588" w:type="dxa"/>
          </w:tcPr>
          <w:p w14:paraId="03C93EFA"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6A</w:t>
            </w:r>
          </w:p>
        </w:tc>
        <w:tc>
          <w:tcPr>
            <w:tcW w:w="4510" w:type="dxa"/>
          </w:tcPr>
          <w:p w14:paraId="45623469" w14:textId="77777777" w:rsidR="00452ADE" w:rsidRPr="00925029" w:rsidRDefault="00452ADE" w:rsidP="00452ADE">
            <w:pPr>
              <w:spacing w:before="60" w:after="60"/>
              <w:rPr>
                <w:rFonts w:ascii="Arial" w:hAnsi="Arial" w:cs="Arial"/>
                <w:b/>
                <w:sz w:val="20"/>
                <w:szCs w:val="20"/>
              </w:rPr>
            </w:pPr>
            <w:r w:rsidRPr="00925029">
              <w:rPr>
                <w:rFonts w:ascii="Arial" w:hAnsi="Arial" w:cs="Arial"/>
                <w:b/>
                <w:sz w:val="20"/>
                <w:szCs w:val="20"/>
              </w:rPr>
              <w:t xml:space="preserve">Treatment for early invasive breast cancer: Surgery </w:t>
            </w:r>
          </w:p>
          <w:p w14:paraId="5A81A98D" w14:textId="7B17F19A" w:rsidR="00452ADE" w:rsidRPr="00373E9D" w:rsidRDefault="00452ADE" w:rsidP="00925029">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guideline NG 101: 1.7.1</w:t>
            </w:r>
            <w:r>
              <w:rPr>
                <w:rFonts w:ascii="Arial" w:hAnsi="Arial" w:cs="Arial"/>
                <w:sz w:val="20"/>
                <w:szCs w:val="20"/>
              </w:rPr>
              <w:t>)</w:t>
            </w:r>
          </w:p>
          <w:p w14:paraId="3B5270EC"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 xml:space="preserve">NHS organisations must ensure that </w:t>
            </w:r>
          </w:p>
          <w:p w14:paraId="64C2DA62" w14:textId="77777777" w:rsidR="00452ADE" w:rsidRPr="00925029" w:rsidRDefault="00452ADE" w:rsidP="00925029">
            <w:pPr>
              <w:pStyle w:val="ListParagraph"/>
              <w:numPr>
                <w:ilvl w:val="0"/>
                <w:numId w:val="50"/>
              </w:numPr>
              <w:spacing w:before="60" w:after="60"/>
              <w:ind w:left="430"/>
              <w:rPr>
                <w:rFonts w:ascii="Arial" w:hAnsi="Arial" w:cs="Arial"/>
                <w:sz w:val="20"/>
                <w:szCs w:val="20"/>
              </w:rPr>
            </w:pPr>
            <w:r w:rsidRPr="00925029">
              <w:rPr>
                <w:rFonts w:ascii="Arial" w:hAnsi="Arial" w:cs="Arial"/>
                <w:sz w:val="20"/>
                <w:szCs w:val="20"/>
              </w:rPr>
              <w:t>there is consistent assessment and recording of comorbidity and frailty in breast clinics</w:t>
            </w:r>
          </w:p>
          <w:p w14:paraId="2240DAD6" w14:textId="77777777" w:rsidR="00452ADE" w:rsidRPr="00925029" w:rsidRDefault="00452ADE" w:rsidP="00925029">
            <w:pPr>
              <w:pStyle w:val="ListParagraph"/>
              <w:numPr>
                <w:ilvl w:val="0"/>
                <w:numId w:val="50"/>
              </w:numPr>
              <w:spacing w:before="60" w:after="60"/>
              <w:ind w:left="430"/>
              <w:rPr>
                <w:rFonts w:ascii="Arial" w:hAnsi="Arial" w:cs="Arial"/>
                <w:sz w:val="20"/>
                <w:szCs w:val="20"/>
              </w:rPr>
            </w:pPr>
            <w:r w:rsidRPr="00925029">
              <w:rPr>
                <w:rFonts w:ascii="Arial" w:hAnsi="Arial" w:cs="Arial"/>
                <w:sz w:val="20"/>
                <w:szCs w:val="20"/>
              </w:rPr>
              <w:t>medical optimisation of women with ER-positive early invasive breast cancer is instituted to maximise potential for their suitability for surgery</w:t>
            </w:r>
          </w:p>
          <w:p w14:paraId="3A784C90" w14:textId="608EC570" w:rsidR="00CA1563" w:rsidRDefault="00452ADE" w:rsidP="00925029">
            <w:pPr>
              <w:spacing w:before="60" w:after="60"/>
              <w:rPr>
                <w:rFonts w:ascii="Arial" w:hAnsi="Arial" w:cs="Arial"/>
                <w:sz w:val="20"/>
                <w:szCs w:val="20"/>
              </w:rPr>
            </w:pPr>
            <w:r w:rsidRPr="00925029" w:rsidDel="00CA70C5">
              <w:rPr>
                <w:rFonts w:ascii="Arial" w:hAnsi="Arial" w:cs="Arial"/>
                <w:sz w:val="20"/>
                <w:szCs w:val="20"/>
              </w:rPr>
              <w:t xml:space="preserve"> </w:t>
            </w:r>
            <w:r w:rsidRPr="00925029">
              <w:rPr>
                <w:rFonts w:ascii="Arial" w:hAnsi="Arial" w:cs="Arial"/>
                <w:sz w:val="20"/>
                <w:szCs w:val="20"/>
              </w:rPr>
              <w:t>[Section 7.1]</w:t>
            </w:r>
          </w:p>
          <w:p w14:paraId="59846700" w14:textId="77777777" w:rsidR="00CA1563" w:rsidRPr="00CA1563" w:rsidRDefault="00CA1563" w:rsidP="00CA1563">
            <w:pPr>
              <w:rPr>
                <w:rFonts w:ascii="Arial" w:hAnsi="Arial" w:cs="Arial"/>
                <w:sz w:val="20"/>
                <w:szCs w:val="20"/>
              </w:rPr>
            </w:pPr>
          </w:p>
          <w:p w14:paraId="3CCAF2B6" w14:textId="77777777" w:rsidR="00CA1563" w:rsidRPr="00CA1563" w:rsidRDefault="00CA1563" w:rsidP="00CA1563">
            <w:pPr>
              <w:rPr>
                <w:rFonts w:ascii="Arial" w:hAnsi="Arial" w:cs="Arial"/>
                <w:sz w:val="20"/>
                <w:szCs w:val="20"/>
              </w:rPr>
            </w:pPr>
          </w:p>
          <w:p w14:paraId="0C9FDF53" w14:textId="77777777" w:rsidR="00CA1563" w:rsidRPr="00CA1563" w:rsidRDefault="00CA1563" w:rsidP="00CA1563">
            <w:pPr>
              <w:rPr>
                <w:rFonts w:ascii="Arial" w:hAnsi="Arial" w:cs="Arial"/>
                <w:sz w:val="20"/>
                <w:szCs w:val="20"/>
              </w:rPr>
            </w:pPr>
          </w:p>
          <w:p w14:paraId="01009BE6" w14:textId="77777777" w:rsidR="00CA1563" w:rsidRPr="00CA1563" w:rsidRDefault="00CA1563" w:rsidP="00CA1563">
            <w:pPr>
              <w:rPr>
                <w:rFonts w:ascii="Arial" w:hAnsi="Arial" w:cs="Arial"/>
                <w:sz w:val="20"/>
                <w:szCs w:val="20"/>
              </w:rPr>
            </w:pPr>
          </w:p>
          <w:p w14:paraId="60394283" w14:textId="57811FC9" w:rsidR="00CA1563" w:rsidRDefault="00CA1563" w:rsidP="00CA1563">
            <w:pPr>
              <w:rPr>
                <w:rFonts w:ascii="Arial" w:hAnsi="Arial" w:cs="Arial"/>
                <w:sz w:val="20"/>
                <w:szCs w:val="20"/>
              </w:rPr>
            </w:pPr>
          </w:p>
          <w:p w14:paraId="6B4F4438" w14:textId="77777777" w:rsidR="00CA1563" w:rsidRPr="00CA1563" w:rsidRDefault="00CA1563" w:rsidP="00CA1563">
            <w:pPr>
              <w:rPr>
                <w:rFonts w:ascii="Arial" w:hAnsi="Arial" w:cs="Arial"/>
                <w:sz w:val="20"/>
                <w:szCs w:val="20"/>
              </w:rPr>
            </w:pPr>
          </w:p>
          <w:p w14:paraId="1F079D70" w14:textId="77777777" w:rsidR="00CA1563" w:rsidRPr="00CA1563" w:rsidRDefault="00CA1563" w:rsidP="00CA1563">
            <w:pPr>
              <w:rPr>
                <w:rFonts w:ascii="Arial" w:hAnsi="Arial" w:cs="Arial"/>
                <w:sz w:val="20"/>
                <w:szCs w:val="20"/>
              </w:rPr>
            </w:pPr>
          </w:p>
          <w:p w14:paraId="0FAD42FB" w14:textId="766F41D8" w:rsidR="00CA1563" w:rsidRDefault="00CA1563" w:rsidP="00CA1563">
            <w:pPr>
              <w:rPr>
                <w:rFonts w:ascii="Arial" w:hAnsi="Arial" w:cs="Arial"/>
                <w:sz w:val="20"/>
                <w:szCs w:val="20"/>
              </w:rPr>
            </w:pPr>
          </w:p>
          <w:p w14:paraId="253DEE90" w14:textId="77777777" w:rsidR="00452ADE" w:rsidRPr="00CA1563" w:rsidRDefault="00452ADE" w:rsidP="00CA1563">
            <w:pPr>
              <w:jc w:val="center"/>
              <w:rPr>
                <w:rFonts w:ascii="Arial" w:hAnsi="Arial" w:cs="Arial"/>
                <w:sz w:val="20"/>
                <w:szCs w:val="20"/>
              </w:rPr>
            </w:pPr>
          </w:p>
        </w:tc>
        <w:tc>
          <w:tcPr>
            <w:tcW w:w="5103" w:type="dxa"/>
          </w:tcPr>
          <w:p w14:paraId="7903DF51"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1A40D051" w14:textId="77777777" w:rsidR="00452ADE" w:rsidRPr="00925029" w:rsidRDefault="00452ADE" w:rsidP="004A1A48">
            <w:pPr>
              <w:spacing w:before="60" w:after="60"/>
              <w:rPr>
                <w:rFonts w:ascii="Arial" w:hAnsi="Arial" w:cs="Arial"/>
                <w:i/>
                <w:color w:val="FF0000"/>
                <w:sz w:val="20"/>
                <w:szCs w:val="20"/>
              </w:rPr>
            </w:pPr>
            <w:r w:rsidRPr="00925029">
              <w:rPr>
                <w:rFonts w:ascii="Arial" w:hAnsi="Arial" w:cs="Arial"/>
                <w:i/>
                <w:color w:val="FF0000"/>
                <w:sz w:val="20"/>
                <w:szCs w:val="20"/>
              </w:rPr>
              <w:t>Look at how your organisation compares to the figures for “All NABCOP NHS organisations” in the relevant tabs on the NHS Organisation Data Viewer.</w:t>
            </w:r>
          </w:p>
          <w:p w14:paraId="4384760A" w14:textId="77777777" w:rsidR="00452ADE" w:rsidRPr="00925029" w:rsidRDefault="00452ADE" w:rsidP="00925029">
            <w:pPr>
              <w:spacing w:before="60" w:after="60"/>
              <w:rPr>
                <w:rFonts w:ascii="Arial" w:hAnsi="Arial" w:cs="Arial"/>
                <w:i/>
                <w:color w:val="FF0000"/>
                <w:sz w:val="20"/>
                <w:szCs w:val="20"/>
              </w:rPr>
            </w:pPr>
          </w:p>
          <w:p w14:paraId="4BB12377"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65AA7128"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What action needs to be taken? </w:t>
            </w:r>
          </w:p>
          <w:p w14:paraId="56C3FF12"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Review the key data items to ensure they are complete.</w:t>
            </w:r>
          </w:p>
          <w:p w14:paraId="381D32D3" w14:textId="77777777" w:rsidR="00452ADE" w:rsidRPr="00925029" w:rsidRDefault="00452ADE" w:rsidP="00925029">
            <w:pPr>
              <w:spacing w:before="60" w:after="60"/>
              <w:rPr>
                <w:rFonts w:ascii="Arial" w:hAnsi="Arial" w:cs="Arial"/>
                <w:i/>
                <w:color w:val="FF0000"/>
                <w:sz w:val="20"/>
                <w:szCs w:val="20"/>
              </w:rPr>
            </w:pPr>
          </w:p>
          <w:p w14:paraId="5333A7F6"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Tabs relevant to these recommendations = </w:t>
            </w:r>
          </w:p>
          <w:p w14:paraId="7FBF6400"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Chp7_EIBC_Surgery</w:t>
            </w:r>
          </w:p>
          <w:p w14:paraId="13BEB704" w14:textId="757B57AA" w:rsidR="00452ADE" w:rsidRPr="00925029" w:rsidRDefault="00452ADE" w:rsidP="00925029">
            <w:pPr>
              <w:spacing w:before="60" w:after="60"/>
              <w:rPr>
                <w:rFonts w:ascii="Arial" w:hAnsi="Arial" w:cs="Arial"/>
                <w:sz w:val="20"/>
                <w:szCs w:val="20"/>
              </w:rPr>
            </w:pPr>
            <w:bookmarkStart w:id="0" w:name="_GoBack"/>
            <w:bookmarkEnd w:id="0"/>
          </w:p>
        </w:tc>
        <w:tc>
          <w:tcPr>
            <w:tcW w:w="1406" w:type="dxa"/>
          </w:tcPr>
          <w:p w14:paraId="167FD352"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223" w:type="dxa"/>
          </w:tcPr>
          <w:p w14:paraId="40DAB37A"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254" w:type="dxa"/>
          </w:tcPr>
          <w:p w14:paraId="21241C20"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324" w:type="dxa"/>
          </w:tcPr>
          <w:p w14:paraId="0157B213"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r>
      <w:tr w:rsidR="00452ADE" w:rsidRPr="00925029" w14:paraId="3D033C81" w14:textId="77777777" w:rsidTr="00373E9D">
        <w:trPr>
          <w:cantSplit/>
        </w:trPr>
        <w:tc>
          <w:tcPr>
            <w:tcW w:w="588" w:type="dxa"/>
          </w:tcPr>
          <w:p w14:paraId="56F68E1F"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lastRenderedPageBreak/>
              <w:t>Rec 6B</w:t>
            </w:r>
          </w:p>
        </w:tc>
        <w:tc>
          <w:tcPr>
            <w:tcW w:w="4510" w:type="dxa"/>
          </w:tcPr>
          <w:p w14:paraId="335332EA" w14:textId="77777777" w:rsidR="00452ADE" w:rsidRPr="00925029" w:rsidRDefault="00452ADE" w:rsidP="00452ADE">
            <w:pPr>
              <w:spacing w:before="60" w:after="60"/>
              <w:rPr>
                <w:rFonts w:ascii="Arial" w:hAnsi="Arial" w:cs="Arial"/>
                <w:b/>
                <w:sz w:val="20"/>
                <w:szCs w:val="20"/>
              </w:rPr>
            </w:pPr>
            <w:r w:rsidRPr="00925029">
              <w:rPr>
                <w:rFonts w:ascii="Arial" w:hAnsi="Arial" w:cs="Arial"/>
                <w:b/>
                <w:sz w:val="20"/>
                <w:szCs w:val="20"/>
              </w:rPr>
              <w:t xml:space="preserve">Treatment for early invasive breast cancer: Radiotherapy </w:t>
            </w:r>
          </w:p>
          <w:p w14:paraId="4BB71177" w14:textId="0E19634F" w:rsidR="00452ADE" w:rsidRPr="00373E9D" w:rsidRDefault="00452ADE" w:rsidP="00925029">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guideline NG 101: 1.6.6-7; 1.10.10-11</w:t>
            </w:r>
            <w:r>
              <w:rPr>
                <w:rFonts w:ascii="Arial" w:hAnsi="Arial" w:cs="Arial"/>
                <w:sz w:val="20"/>
                <w:szCs w:val="20"/>
              </w:rPr>
              <w:t>)</w:t>
            </w:r>
          </w:p>
          <w:p w14:paraId="4CD8F838" w14:textId="511F2CEB"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 xml:space="preserve">NHS organisations must ensure that </w:t>
            </w:r>
            <w:r w:rsidRPr="00925029">
              <w:rPr>
                <w:rFonts w:ascii="Arial" w:eastAsia="Calibri" w:hAnsi="Arial" w:cs="Arial"/>
                <w:color w:val="000000"/>
                <w:sz w:val="20"/>
                <w:szCs w:val="20"/>
                <w:u w:color="000000"/>
                <w:lang w:eastAsia="en-GB"/>
              </w:rPr>
              <w:t>women with high-risk early invasive breast cancer are counselled on the benefit and risk of adjuvant radiotherapy based on tumour characteristics and objective assessment of patient fitness, rather than chronological age alone</w:t>
            </w:r>
          </w:p>
          <w:p w14:paraId="3AB759A1"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 7.2]</w:t>
            </w:r>
          </w:p>
        </w:tc>
        <w:tc>
          <w:tcPr>
            <w:tcW w:w="5103" w:type="dxa"/>
          </w:tcPr>
          <w:p w14:paraId="0C07DE8A"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24F0FED8"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Look at how your organisation compares to the figures for “All NABCOP NHS organisations” in the relevant tabs on the NHS Organisation Data Viewer.</w:t>
            </w:r>
          </w:p>
          <w:p w14:paraId="4C6D6C79" w14:textId="77777777" w:rsidR="00452ADE" w:rsidRPr="00925029" w:rsidRDefault="00452ADE" w:rsidP="00452ADE">
            <w:pPr>
              <w:spacing w:before="60" w:after="60"/>
              <w:rPr>
                <w:rFonts w:ascii="Arial" w:hAnsi="Arial" w:cs="Arial"/>
                <w:i/>
                <w:color w:val="FF0000"/>
                <w:sz w:val="20"/>
                <w:szCs w:val="20"/>
              </w:rPr>
            </w:pPr>
          </w:p>
          <w:p w14:paraId="1CE74D27"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708799EC"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 xml:space="preserve">What action needs to be taken? </w:t>
            </w:r>
          </w:p>
          <w:p w14:paraId="1D28DAE3"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Review the key data items to ensure they are complete.</w:t>
            </w:r>
          </w:p>
          <w:p w14:paraId="48A4CBF6" w14:textId="77777777" w:rsidR="00452ADE" w:rsidRDefault="00452ADE" w:rsidP="004A1A48">
            <w:pPr>
              <w:spacing w:before="60" w:after="60"/>
              <w:rPr>
                <w:rFonts w:ascii="Arial" w:hAnsi="Arial" w:cs="Arial"/>
                <w:i/>
                <w:color w:val="FF0000"/>
                <w:sz w:val="20"/>
                <w:szCs w:val="20"/>
              </w:rPr>
            </w:pPr>
          </w:p>
          <w:p w14:paraId="787AF1CF" w14:textId="59F289FE" w:rsidR="00452ADE" w:rsidRPr="00925029" w:rsidRDefault="00452ADE" w:rsidP="004A1A48">
            <w:pPr>
              <w:spacing w:before="60" w:after="60"/>
              <w:rPr>
                <w:rFonts w:ascii="Arial" w:hAnsi="Arial" w:cs="Arial"/>
                <w:i/>
                <w:color w:val="FF0000"/>
                <w:sz w:val="20"/>
                <w:szCs w:val="20"/>
              </w:rPr>
            </w:pPr>
            <w:r w:rsidRPr="00925029">
              <w:rPr>
                <w:rFonts w:ascii="Arial" w:hAnsi="Arial" w:cs="Arial"/>
                <w:i/>
                <w:color w:val="FF0000"/>
                <w:sz w:val="20"/>
                <w:szCs w:val="20"/>
              </w:rPr>
              <w:t xml:space="preserve">Tabs relevant to these recommendations = </w:t>
            </w:r>
          </w:p>
          <w:p w14:paraId="1F9B9686"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Chp7_EIBC_RT</w:t>
            </w:r>
          </w:p>
          <w:p w14:paraId="2EEA6421" w14:textId="77777777" w:rsidR="00452ADE" w:rsidRPr="00925029" w:rsidRDefault="00452ADE" w:rsidP="00925029">
            <w:pPr>
              <w:spacing w:before="60" w:after="60"/>
              <w:rPr>
                <w:rFonts w:ascii="Arial" w:hAnsi="Arial" w:cs="Arial"/>
                <w:i/>
                <w:color w:val="FF0000"/>
                <w:sz w:val="20"/>
                <w:szCs w:val="20"/>
              </w:rPr>
            </w:pPr>
          </w:p>
        </w:tc>
        <w:tc>
          <w:tcPr>
            <w:tcW w:w="1406" w:type="dxa"/>
          </w:tcPr>
          <w:p w14:paraId="71100A78"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223" w:type="dxa"/>
          </w:tcPr>
          <w:p w14:paraId="0F6E9E8C"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254" w:type="dxa"/>
          </w:tcPr>
          <w:p w14:paraId="21C52B91"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c>
          <w:tcPr>
            <w:tcW w:w="1324" w:type="dxa"/>
          </w:tcPr>
          <w:p w14:paraId="242510D3" w14:textId="77777777" w:rsidR="00452ADE" w:rsidRPr="00925029" w:rsidRDefault="00452ADE" w:rsidP="00925029">
            <w:pPr>
              <w:spacing w:before="60" w:after="60"/>
              <w:rPr>
                <w:rFonts w:ascii="Arial" w:eastAsia="Calibri" w:hAnsi="Arial" w:cs="Arial"/>
                <w:color w:val="000000"/>
                <w:sz w:val="20"/>
                <w:szCs w:val="20"/>
                <w:u w:color="000000"/>
                <w:lang w:eastAsia="en-GB"/>
              </w:rPr>
            </w:pPr>
          </w:p>
        </w:tc>
      </w:tr>
      <w:tr w:rsidR="00452ADE" w:rsidRPr="00925029" w14:paraId="6286BD17" w14:textId="77777777" w:rsidTr="00373E9D">
        <w:trPr>
          <w:cantSplit/>
        </w:trPr>
        <w:tc>
          <w:tcPr>
            <w:tcW w:w="588" w:type="dxa"/>
          </w:tcPr>
          <w:p w14:paraId="4034F023"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6C</w:t>
            </w:r>
          </w:p>
        </w:tc>
        <w:tc>
          <w:tcPr>
            <w:tcW w:w="4510" w:type="dxa"/>
          </w:tcPr>
          <w:p w14:paraId="596BFA37" w14:textId="77777777" w:rsidR="00452ADE" w:rsidRPr="00925029" w:rsidRDefault="00452ADE" w:rsidP="00452ADE">
            <w:pPr>
              <w:spacing w:before="60" w:after="60"/>
              <w:rPr>
                <w:rFonts w:ascii="Arial" w:hAnsi="Arial" w:cs="Arial"/>
                <w:b/>
                <w:sz w:val="20"/>
                <w:szCs w:val="20"/>
              </w:rPr>
            </w:pPr>
            <w:r w:rsidRPr="00925029">
              <w:rPr>
                <w:rFonts w:ascii="Arial" w:hAnsi="Arial" w:cs="Arial"/>
                <w:b/>
                <w:sz w:val="20"/>
                <w:szCs w:val="20"/>
              </w:rPr>
              <w:t xml:space="preserve">Treatment for early invasive breast cancer: Chemotherapy </w:t>
            </w:r>
          </w:p>
          <w:p w14:paraId="49ED4F4C" w14:textId="7F9375D2" w:rsidR="00452ADE" w:rsidRPr="00373E9D" w:rsidRDefault="00452ADE" w:rsidP="00925029">
            <w:pPr>
              <w:spacing w:before="60" w:after="60"/>
              <w:rPr>
                <w:rFonts w:ascii="Arial" w:hAnsi="Arial" w:cs="Arial"/>
                <w:sz w:val="20"/>
                <w:szCs w:val="20"/>
              </w:rPr>
            </w:pPr>
            <w:r>
              <w:rPr>
                <w:rFonts w:ascii="Arial" w:hAnsi="Arial" w:cs="Arial"/>
                <w:sz w:val="20"/>
                <w:szCs w:val="20"/>
              </w:rPr>
              <w:t>(</w:t>
            </w:r>
            <w:r w:rsidRPr="00373E9D">
              <w:rPr>
                <w:rFonts w:ascii="Arial" w:hAnsi="Arial" w:cs="Arial"/>
                <w:i/>
                <w:sz w:val="20"/>
                <w:szCs w:val="20"/>
              </w:rPr>
              <w:t>NICE guideline NG 101</w:t>
            </w:r>
            <w:r>
              <w:rPr>
                <w:rFonts w:ascii="Arial" w:hAnsi="Arial" w:cs="Arial"/>
                <w:sz w:val="20"/>
                <w:szCs w:val="20"/>
              </w:rPr>
              <w:t>)</w:t>
            </w:r>
          </w:p>
          <w:p w14:paraId="3007F59F" w14:textId="58539FA5" w:rsidR="00452ADE" w:rsidRPr="00925029" w:rsidRDefault="00452ADE" w:rsidP="00925029">
            <w:pPr>
              <w:spacing w:before="60" w:after="60"/>
              <w:rPr>
                <w:rFonts w:ascii="Arial" w:hAnsi="Arial" w:cs="Arial"/>
                <w:color w:val="1C1C1B"/>
                <w:sz w:val="20"/>
                <w:szCs w:val="20"/>
              </w:rPr>
            </w:pPr>
            <w:r w:rsidRPr="00925029">
              <w:rPr>
                <w:rFonts w:ascii="Arial" w:hAnsi="Arial" w:cs="Arial"/>
                <w:sz w:val="20"/>
                <w:szCs w:val="20"/>
              </w:rPr>
              <w:t xml:space="preserve">NHS organisations must ensure that </w:t>
            </w:r>
          </w:p>
          <w:p w14:paraId="3C669487" w14:textId="77777777" w:rsidR="00452ADE" w:rsidRPr="008B67CE" w:rsidRDefault="00452ADE" w:rsidP="004A1A48">
            <w:pPr>
              <w:pStyle w:val="ARBullets"/>
              <w:spacing w:before="60" w:after="60" w:line="240" w:lineRule="auto"/>
              <w:ind w:left="347" w:hanging="283"/>
              <w:rPr>
                <w:rFonts w:ascii="Arial" w:hAnsi="Arial" w:cs="Arial"/>
                <w:szCs w:val="20"/>
                <w:bdr w:val="none" w:sz="0" w:space="0" w:color="auto" w:frame="1"/>
              </w:rPr>
            </w:pPr>
            <w:r w:rsidRPr="008B67CE">
              <w:rPr>
                <w:rFonts w:ascii="Arial" w:hAnsi="Arial" w:cs="Arial"/>
                <w:szCs w:val="20"/>
                <w:bdr w:val="none" w:sz="0" w:space="0" w:color="auto" w:frame="1"/>
              </w:rPr>
              <w:t>all women, irrespective of age, with: (1) ER-negative, HER2-negative early invasive breast cancer with malignant lymph nodes, or (2) HER2-positive early invasive breast cancer; have an objective assessment of likelihood of benefit and risk of chemotherapy based on tumour factors and patient fitness</w:t>
            </w:r>
          </w:p>
          <w:p w14:paraId="708963D6" w14:textId="3FAB9748" w:rsidR="00452ADE" w:rsidRPr="008B67CE" w:rsidRDefault="00452ADE" w:rsidP="008B67CE">
            <w:pPr>
              <w:pStyle w:val="ARBullets"/>
              <w:spacing w:before="60" w:after="60" w:line="240" w:lineRule="auto"/>
              <w:ind w:left="347" w:hanging="283"/>
              <w:rPr>
                <w:rFonts w:ascii="Arial" w:hAnsi="Arial" w:cs="Arial"/>
                <w:szCs w:val="20"/>
              </w:rPr>
            </w:pPr>
            <w:r w:rsidRPr="008B67CE">
              <w:rPr>
                <w:rFonts w:ascii="Arial" w:hAnsi="Arial" w:cs="Arial"/>
                <w:szCs w:val="20"/>
              </w:rPr>
              <w:t xml:space="preserve">they </w:t>
            </w:r>
            <w:r w:rsidRPr="008B67CE">
              <w:rPr>
                <w:rFonts w:ascii="Arial" w:hAnsi="Arial" w:cs="Arial"/>
                <w:szCs w:val="20"/>
                <w:bdr w:val="none" w:sz="0" w:space="0" w:color="auto" w:frame="1"/>
              </w:rPr>
              <w:t>evaluate</w:t>
            </w:r>
            <w:r w:rsidRPr="008B67CE">
              <w:rPr>
                <w:rFonts w:ascii="Arial" w:hAnsi="Arial" w:cs="Arial"/>
                <w:szCs w:val="20"/>
              </w:rPr>
              <w:t xml:space="preserve"> their services for medical optimisation of older women, who would benefit from receiving chemotherapy.  </w:t>
            </w:r>
          </w:p>
          <w:p w14:paraId="61C7EE0B" w14:textId="77777777" w:rsidR="00452ADE" w:rsidRPr="008B67CE" w:rsidRDefault="00452ADE" w:rsidP="00925029">
            <w:pPr>
              <w:spacing w:before="60" w:after="60"/>
              <w:rPr>
                <w:rFonts w:ascii="Arial" w:hAnsi="Arial" w:cs="Arial"/>
                <w:sz w:val="20"/>
                <w:szCs w:val="20"/>
              </w:rPr>
            </w:pPr>
            <w:r w:rsidRPr="008B67CE">
              <w:rPr>
                <w:rFonts w:ascii="Arial" w:hAnsi="Arial" w:cs="Arial"/>
                <w:sz w:val="20"/>
                <w:szCs w:val="20"/>
              </w:rPr>
              <w:t>[Section 7.3]</w:t>
            </w:r>
          </w:p>
        </w:tc>
        <w:tc>
          <w:tcPr>
            <w:tcW w:w="5103" w:type="dxa"/>
          </w:tcPr>
          <w:p w14:paraId="5BEF67AC"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0A6912D2"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Look at how your organisation compares to the figures for “All NABCOP NHS organisations” in the relevant tabs on the NHS Organisation Data Viewer.</w:t>
            </w:r>
          </w:p>
          <w:p w14:paraId="7C03B3E3" w14:textId="77777777" w:rsidR="00452ADE" w:rsidRPr="00925029" w:rsidRDefault="00452ADE" w:rsidP="00452ADE">
            <w:pPr>
              <w:spacing w:before="60" w:after="60"/>
              <w:rPr>
                <w:rFonts w:ascii="Arial" w:hAnsi="Arial" w:cs="Arial"/>
                <w:i/>
                <w:color w:val="FF0000"/>
                <w:sz w:val="20"/>
                <w:szCs w:val="20"/>
              </w:rPr>
            </w:pPr>
          </w:p>
          <w:p w14:paraId="3519151C"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1E4BA093"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 xml:space="preserve">What action needs to be taken? </w:t>
            </w:r>
          </w:p>
          <w:p w14:paraId="565BF33B" w14:textId="77777777" w:rsidR="00452ADE" w:rsidRPr="00925029" w:rsidRDefault="00452ADE" w:rsidP="00452ADE">
            <w:pPr>
              <w:spacing w:before="60" w:after="60"/>
              <w:rPr>
                <w:rFonts w:ascii="Arial" w:hAnsi="Arial" w:cs="Arial"/>
                <w:i/>
                <w:color w:val="FF0000"/>
                <w:sz w:val="20"/>
                <w:szCs w:val="20"/>
              </w:rPr>
            </w:pPr>
            <w:r w:rsidRPr="00925029">
              <w:rPr>
                <w:rFonts w:ascii="Arial" w:hAnsi="Arial" w:cs="Arial"/>
                <w:i/>
                <w:color w:val="FF0000"/>
                <w:sz w:val="20"/>
                <w:szCs w:val="20"/>
              </w:rPr>
              <w:t>Review the key data items to ensure they are complete.</w:t>
            </w:r>
          </w:p>
          <w:p w14:paraId="35108FAF" w14:textId="77777777" w:rsidR="00452ADE" w:rsidRDefault="00452ADE" w:rsidP="004A1A48">
            <w:pPr>
              <w:spacing w:before="60" w:after="60"/>
              <w:rPr>
                <w:rFonts w:ascii="Arial" w:hAnsi="Arial" w:cs="Arial"/>
                <w:i/>
                <w:color w:val="FF0000"/>
                <w:sz w:val="20"/>
                <w:szCs w:val="20"/>
              </w:rPr>
            </w:pPr>
          </w:p>
          <w:p w14:paraId="740CFDD1" w14:textId="5F7F6347" w:rsidR="00452ADE" w:rsidRPr="008B67CE" w:rsidRDefault="00452ADE" w:rsidP="004A1A48">
            <w:pPr>
              <w:spacing w:before="60" w:after="60"/>
              <w:rPr>
                <w:rFonts w:ascii="Arial" w:hAnsi="Arial" w:cs="Arial"/>
                <w:i/>
                <w:color w:val="FF0000"/>
                <w:sz w:val="20"/>
                <w:szCs w:val="20"/>
              </w:rPr>
            </w:pPr>
            <w:r w:rsidRPr="008B67CE">
              <w:rPr>
                <w:rFonts w:ascii="Arial" w:hAnsi="Arial" w:cs="Arial"/>
                <w:i/>
                <w:color w:val="FF0000"/>
                <w:sz w:val="20"/>
                <w:szCs w:val="20"/>
              </w:rPr>
              <w:t xml:space="preserve">Tabs relevant to these recommendations = </w:t>
            </w:r>
          </w:p>
          <w:p w14:paraId="3172397B" w14:textId="77B5BDFD" w:rsidR="00452ADE" w:rsidRPr="008B67CE" w:rsidRDefault="00452ADE" w:rsidP="00925029">
            <w:pPr>
              <w:spacing w:before="60" w:after="60"/>
              <w:rPr>
                <w:rFonts w:ascii="Arial" w:hAnsi="Arial" w:cs="Arial"/>
                <w:i/>
                <w:color w:val="FF0000"/>
                <w:sz w:val="20"/>
                <w:szCs w:val="20"/>
              </w:rPr>
            </w:pPr>
            <w:r w:rsidRPr="008B67CE">
              <w:rPr>
                <w:rFonts w:ascii="Arial" w:hAnsi="Arial" w:cs="Arial"/>
                <w:i/>
                <w:color w:val="FF0000"/>
                <w:sz w:val="20"/>
                <w:szCs w:val="20"/>
              </w:rPr>
              <w:t>Chp7_EIBC_CT</w:t>
            </w:r>
          </w:p>
          <w:p w14:paraId="1D83FF89" w14:textId="77777777" w:rsidR="00452ADE" w:rsidRPr="00925029" w:rsidRDefault="00452ADE" w:rsidP="00925029">
            <w:pPr>
              <w:spacing w:before="60" w:after="60"/>
              <w:rPr>
                <w:rFonts w:ascii="Arial" w:hAnsi="Arial" w:cs="Arial"/>
                <w:i/>
                <w:color w:val="FF0000"/>
                <w:sz w:val="20"/>
                <w:szCs w:val="20"/>
              </w:rPr>
            </w:pPr>
          </w:p>
        </w:tc>
        <w:tc>
          <w:tcPr>
            <w:tcW w:w="1406" w:type="dxa"/>
          </w:tcPr>
          <w:p w14:paraId="6BEEF4CC" w14:textId="77777777" w:rsidR="00452ADE" w:rsidRPr="00925029" w:rsidRDefault="00452ADE" w:rsidP="00925029">
            <w:pPr>
              <w:spacing w:before="60" w:after="60"/>
              <w:rPr>
                <w:rFonts w:ascii="Arial" w:hAnsi="Arial" w:cs="Arial"/>
                <w:sz w:val="20"/>
                <w:szCs w:val="20"/>
              </w:rPr>
            </w:pPr>
          </w:p>
        </w:tc>
        <w:tc>
          <w:tcPr>
            <w:tcW w:w="1223" w:type="dxa"/>
          </w:tcPr>
          <w:p w14:paraId="493221A2" w14:textId="77777777" w:rsidR="00452ADE" w:rsidRPr="00925029" w:rsidRDefault="00452ADE" w:rsidP="00925029">
            <w:pPr>
              <w:spacing w:before="60" w:after="60"/>
              <w:rPr>
                <w:rFonts w:ascii="Arial" w:hAnsi="Arial" w:cs="Arial"/>
                <w:sz w:val="20"/>
                <w:szCs w:val="20"/>
              </w:rPr>
            </w:pPr>
          </w:p>
        </w:tc>
        <w:tc>
          <w:tcPr>
            <w:tcW w:w="1254" w:type="dxa"/>
          </w:tcPr>
          <w:p w14:paraId="23411081" w14:textId="77777777" w:rsidR="00452ADE" w:rsidRPr="00925029" w:rsidRDefault="00452ADE" w:rsidP="00925029">
            <w:pPr>
              <w:spacing w:before="60" w:after="60"/>
              <w:rPr>
                <w:rFonts w:ascii="Arial" w:hAnsi="Arial" w:cs="Arial"/>
                <w:sz w:val="20"/>
                <w:szCs w:val="20"/>
              </w:rPr>
            </w:pPr>
          </w:p>
        </w:tc>
        <w:tc>
          <w:tcPr>
            <w:tcW w:w="1324" w:type="dxa"/>
          </w:tcPr>
          <w:p w14:paraId="1222F7BD" w14:textId="77777777" w:rsidR="00452ADE" w:rsidRPr="00925029" w:rsidRDefault="00452ADE" w:rsidP="00925029">
            <w:pPr>
              <w:spacing w:before="60" w:after="60"/>
              <w:rPr>
                <w:rFonts w:ascii="Arial" w:hAnsi="Arial" w:cs="Arial"/>
                <w:sz w:val="20"/>
                <w:szCs w:val="20"/>
              </w:rPr>
            </w:pPr>
          </w:p>
        </w:tc>
      </w:tr>
      <w:tr w:rsidR="00452ADE" w:rsidRPr="00925029" w14:paraId="3AA706C2" w14:textId="77777777" w:rsidTr="00373E9D">
        <w:trPr>
          <w:cantSplit/>
        </w:trPr>
        <w:tc>
          <w:tcPr>
            <w:tcW w:w="588" w:type="dxa"/>
          </w:tcPr>
          <w:p w14:paraId="6610F45E"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7</w:t>
            </w:r>
          </w:p>
        </w:tc>
        <w:tc>
          <w:tcPr>
            <w:tcW w:w="4510" w:type="dxa"/>
          </w:tcPr>
          <w:p w14:paraId="649349B7" w14:textId="77777777" w:rsidR="00452ADE" w:rsidRPr="00925029" w:rsidRDefault="00452ADE" w:rsidP="00452ADE">
            <w:pPr>
              <w:spacing w:before="60" w:after="60"/>
              <w:rPr>
                <w:rFonts w:ascii="Arial" w:hAnsi="Arial" w:cs="Arial"/>
                <w:b/>
                <w:sz w:val="20"/>
                <w:szCs w:val="20"/>
              </w:rPr>
            </w:pPr>
            <w:r w:rsidRPr="00925029">
              <w:rPr>
                <w:rFonts w:ascii="Arial" w:hAnsi="Arial" w:cs="Arial"/>
                <w:b/>
                <w:sz w:val="20"/>
                <w:szCs w:val="20"/>
              </w:rPr>
              <w:t>Treatment for advanced metastatic breast cancer</w:t>
            </w:r>
            <w:r w:rsidRPr="00925029">
              <w:rPr>
                <w:rFonts w:ascii="Arial" w:hAnsi="Arial" w:cs="Arial"/>
                <w:b/>
                <w:color w:val="1C1C1B"/>
                <w:sz w:val="20"/>
                <w:szCs w:val="20"/>
              </w:rPr>
              <w:t xml:space="preserve"> </w:t>
            </w:r>
          </w:p>
          <w:p w14:paraId="337BB242" w14:textId="45B3346B" w:rsidR="00452ADE" w:rsidRPr="00925029" w:rsidRDefault="00452ADE" w:rsidP="00925029">
            <w:pPr>
              <w:spacing w:before="60" w:after="60"/>
              <w:rPr>
                <w:rFonts w:ascii="Arial" w:hAnsi="Arial" w:cs="Arial"/>
                <w:b/>
                <w:color w:val="1C1C1B"/>
                <w:sz w:val="20"/>
                <w:szCs w:val="20"/>
              </w:rPr>
            </w:pPr>
            <w:r>
              <w:rPr>
                <w:rFonts w:ascii="Arial" w:hAnsi="Arial" w:cs="Arial"/>
                <w:sz w:val="20"/>
                <w:szCs w:val="20"/>
              </w:rPr>
              <w:t>(</w:t>
            </w:r>
            <w:r w:rsidRPr="00373E9D">
              <w:rPr>
                <w:rFonts w:ascii="Arial" w:hAnsi="Arial" w:cs="Arial"/>
                <w:i/>
                <w:sz w:val="20"/>
                <w:szCs w:val="20"/>
              </w:rPr>
              <w:t>NICE guideline CG 81: 1.3.1-3</w:t>
            </w:r>
            <w:r>
              <w:rPr>
                <w:rFonts w:ascii="Arial" w:hAnsi="Arial" w:cs="Arial"/>
                <w:sz w:val="20"/>
                <w:szCs w:val="20"/>
              </w:rPr>
              <w:t>)</w:t>
            </w:r>
          </w:p>
          <w:p w14:paraId="2B726E56" w14:textId="77777777" w:rsidR="00452ADE" w:rsidRPr="00925029" w:rsidRDefault="00452ADE" w:rsidP="00925029">
            <w:pPr>
              <w:spacing w:before="60" w:after="60"/>
              <w:rPr>
                <w:rFonts w:ascii="Arial" w:eastAsia="Calibri" w:hAnsi="Arial" w:cs="Arial"/>
                <w:color w:val="1C1C1B"/>
                <w:sz w:val="20"/>
                <w:szCs w:val="20"/>
                <w:lang w:eastAsia="en-GB"/>
              </w:rPr>
            </w:pPr>
            <w:r w:rsidRPr="00925029">
              <w:rPr>
                <w:rFonts w:ascii="Arial" w:eastAsia="Calibri" w:hAnsi="Arial" w:cs="Arial"/>
                <w:color w:val="1C1C1B"/>
                <w:sz w:val="20"/>
                <w:szCs w:val="20"/>
                <w:lang w:eastAsia="en-GB"/>
              </w:rPr>
              <w:t xml:space="preserve">NHS organisations must ensure that </w:t>
            </w:r>
          </w:p>
          <w:p w14:paraId="5FFFA358" w14:textId="77777777" w:rsidR="00452ADE" w:rsidRPr="00373E9D" w:rsidRDefault="00452ADE" w:rsidP="00373E9D">
            <w:pPr>
              <w:pStyle w:val="ListParagraph"/>
              <w:numPr>
                <w:ilvl w:val="0"/>
                <w:numId w:val="56"/>
              </w:numPr>
              <w:spacing w:before="60" w:after="60"/>
              <w:ind w:left="430"/>
              <w:rPr>
                <w:rFonts w:ascii="Arial" w:hAnsi="Arial" w:cs="Arial"/>
                <w:sz w:val="20"/>
                <w:szCs w:val="20"/>
              </w:rPr>
            </w:pPr>
            <w:r w:rsidRPr="00373E9D">
              <w:rPr>
                <w:rFonts w:ascii="Arial" w:hAnsi="Arial" w:cs="Arial"/>
                <w:sz w:val="20"/>
                <w:szCs w:val="20"/>
              </w:rPr>
              <w:t xml:space="preserve">ER </w:t>
            </w:r>
            <w:r w:rsidRPr="00373E9D">
              <w:rPr>
                <w:rFonts w:ascii="Arial" w:hAnsi="Arial" w:cs="Arial"/>
                <w:sz w:val="20"/>
                <w:szCs w:val="20"/>
                <w:bdr w:val="none" w:sz="0" w:space="0" w:color="auto" w:frame="1"/>
              </w:rPr>
              <w:t>status</w:t>
            </w:r>
            <w:r w:rsidRPr="00373E9D">
              <w:rPr>
                <w:rFonts w:ascii="Arial" w:hAnsi="Arial" w:cs="Arial"/>
                <w:sz w:val="20"/>
                <w:szCs w:val="20"/>
              </w:rPr>
              <w:t xml:space="preserve"> is assessed and recorded for women with metastatic breast cancer; all women who are ER-positive should be offered endocrine therapy</w:t>
            </w:r>
          </w:p>
          <w:p w14:paraId="6D2A5975" w14:textId="77777777" w:rsidR="00452ADE" w:rsidRPr="00373E9D" w:rsidRDefault="00452ADE" w:rsidP="00373E9D">
            <w:pPr>
              <w:pStyle w:val="ListParagraph"/>
              <w:numPr>
                <w:ilvl w:val="0"/>
                <w:numId w:val="56"/>
              </w:numPr>
              <w:spacing w:before="60" w:after="60"/>
              <w:ind w:left="430"/>
              <w:rPr>
                <w:rFonts w:ascii="Arial" w:hAnsi="Arial" w:cs="Arial"/>
                <w:sz w:val="20"/>
                <w:szCs w:val="20"/>
              </w:rPr>
            </w:pPr>
            <w:r w:rsidRPr="00373E9D">
              <w:rPr>
                <w:rFonts w:ascii="Arial" w:hAnsi="Arial" w:cs="Arial"/>
                <w:sz w:val="20"/>
                <w:szCs w:val="20"/>
                <w:bdr w:val="none" w:sz="0" w:space="0" w:color="auto" w:frame="1"/>
              </w:rPr>
              <w:t>consideration</w:t>
            </w:r>
            <w:r w:rsidRPr="00373E9D">
              <w:rPr>
                <w:rFonts w:ascii="Arial" w:hAnsi="Arial" w:cs="Arial"/>
                <w:sz w:val="20"/>
                <w:szCs w:val="20"/>
              </w:rPr>
              <w:t xml:space="preserve"> of chemotherapy is based on an objective assessment of the likelihood of benefit, health and predicted life expectancy rather than chronological age alone.</w:t>
            </w:r>
          </w:p>
          <w:p w14:paraId="0CB6CC54"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 8.1]</w:t>
            </w:r>
          </w:p>
        </w:tc>
        <w:tc>
          <w:tcPr>
            <w:tcW w:w="5103" w:type="dxa"/>
          </w:tcPr>
          <w:p w14:paraId="0A2DDA97"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1FBB4266" w14:textId="77777777" w:rsidR="00452ADE" w:rsidRPr="00925029" w:rsidRDefault="00452ADE" w:rsidP="004A1A48">
            <w:pPr>
              <w:spacing w:before="60" w:after="60"/>
              <w:rPr>
                <w:rFonts w:ascii="Arial" w:hAnsi="Arial" w:cs="Arial"/>
                <w:i/>
                <w:color w:val="FF0000"/>
                <w:sz w:val="20"/>
                <w:szCs w:val="20"/>
              </w:rPr>
            </w:pPr>
            <w:r w:rsidRPr="00925029">
              <w:rPr>
                <w:rFonts w:ascii="Arial" w:hAnsi="Arial" w:cs="Arial"/>
                <w:i/>
                <w:color w:val="FF0000"/>
                <w:sz w:val="20"/>
                <w:szCs w:val="20"/>
              </w:rPr>
              <w:t xml:space="preserve">Look at how your organisation compares to the figures for “All NABCOP NHS organisations” in the Chp8_M1_CT tab on the NHS Organisation Data Viewer. </w:t>
            </w:r>
          </w:p>
          <w:p w14:paraId="6DEF16D2" w14:textId="77777777" w:rsidR="00452ADE" w:rsidRPr="00925029" w:rsidRDefault="00452ADE" w:rsidP="00925029">
            <w:pPr>
              <w:spacing w:before="60" w:after="60"/>
              <w:rPr>
                <w:rFonts w:ascii="Arial" w:hAnsi="Arial" w:cs="Arial"/>
                <w:i/>
                <w:color w:val="FF0000"/>
                <w:sz w:val="20"/>
                <w:szCs w:val="20"/>
              </w:rPr>
            </w:pPr>
          </w:p>
          <w:p w14:paraId="084B7958"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this reflect what happens in your organisation?</w:t>
            </w:r>
          </w:p>
          <w:p w14:paraId="527ACC9B"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What action needs to be taken? </w:t>
            </w:r>
          </w:p>
          <w:p w14:paraId="4C083385" w14:textId="77777777" w:rsidR="00452ADE" w:rsidRPr="00925029" w:rsidRDefault="00452ADE" w:rsidP="00925029">
            <w:pPr>
              <w:spacing w:before="60" w:after="60"/>
              <w:rPr>
                <w:rFonts w:ascii="Arial" w:hAnsi="Arial" w:cs="Arial"/>
                <w:sz w:val="20"/>
                <w:szCs w:val="20"/>
              </w:rPr>
            </w:pPr>
            <w:r w:rsidRPr="00925029">
              <w:rPr>
                <w:rFonts w:ascii="Arial" w:hAnsi="Arial" w:cs="Arial"/>
                <w:i/>
                <w:color w:val="FF0000"/>
                <w:sz w:val="20"/>
                <w:szCs w:val="20"/>
              </w:rPr>
              <w:t>Review the key data items to ensure they are complete.</w:t>
            </w:r>
          </w:p>
        </w:tc>
        <w:tc>
          <w:tcPr>
            <w:tcW w:w="1406" w:type="dxa"/>
          </w:tcPr>
          <w:p w14:paraId="71AD4DA7" w14:textId="77777777" w:rsidR="00452ADE" w:rsidRPr="00925029" w:rsidRDefault="00452ADE" w:rsidP="00925029">
            <w:pPr>
              <w:spacing w:before="60" w:after="60"/>
              <w:rPr>
                <w:rFonts w:ascii="Arial" w:hAnsi="Arial" w:cs="Arial"/>
                <w:sz w:val="20"/>
                <w:szCs w:val="20"/>
              </w:rPr>
            </w:pPr>
          </w:p>
        </w:tc>
        <w:tc>
          <w:tcPr>
            <w:tcW w:w="1223" w:type="dxa"/>
          </w:tcPr>
          <w:p w14:paraId="208905CB" w14:textId="77777777" w:rsidR="00452ADE" w:rsidRPr="00925029" w:rsidRDefault="00452ADE" w:rsidP="00925029">
            <w:pPr>
              <w:spacing w:before="60" w:after="60"/>
              <w:rPr>
                <w:rFonts w:ascii="Arial" w:hAnsi="Arial" w:cs="Arial"/>
                <w:sz w:val="20"/>
                <w:szCs w:val="20"/>
              </w:rPr>
            </w:pPr>
          </w:p>
        </w:tc>
        <w:tc>
          <w:tcPr>
            <w:tcW w:w="1254" w:type="dxa"/>
          </w:tcPr>
          <w:p w14:paraId="43AFF59E" w14:textId="77777777" w:rsidR="00452ADE" w:rsidRPr="00925029" w:rsidRDefault="00452ADE" w:rsidP="00925029">
            <w:pPr>
              <w:spacing w:before="60" w:after="60"/>
              <w:rPr>
                <w:rFonts w:ascii="Arial" w:hAnsi="Arial" w:cs="Arial"/>
                <w:sz w:val="20"/>
                <w:szCs w:val="20"/>
              </w:rPr>
            </w:pPr>
          </w:p>
        </w:tc>
        <w:tc>
          <w:tcPr>
            <w:tcW w:w="1324" w:type="dxa"/>
          </w:tcPr>
          <w:p w14:paraId="506E8311" w14:textId="77777777" w:rsidR="00452ADE" w:rsidRPr="00925029" w:rsidRDefault="00452ADE" w:rsidP="00925029">
            <w:pPr>
              <w:spacing w:before="60" w:after="60"/>
              <w:rPr>
                <w:rFonts w:ascii="Arial" w:hAnsi="Arial" w:cs="Arial"/>
                <w:sz w:val="20"/>
                <w:szCs w:val="20"/>
              </w:rPr>
            </w:pPr>
          </w:p>
        </w:tc>
      </w:tr>
      <w:tr w:rsidR="00452ADE" w:rsidRPr="00925029" w14:paraId="07BD9FF0" w14:textId="77777777" w:rsidTr="00373E9D">
        <w:trPr>
          <w:cantSplit/>
        </w:trPr>
        <w:tc>
          <w:tcPr>
            <w:tcW w:w="588" w:type="dxa"/>
          </w:tcPr>
          <w:p w14:paraId="34BB0350"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8</w:t>
            </w:r>
          </w:p>
        </w:tc>
        <w:tc>
          <w:tcPr>
            <w:tcW w:w="4510" w:type="dxa"/>
          </w:tcPr>
          <w:p w14:paraId="057AEECE" w14:textId="53B4A0B7" w:rsidR="00452ADE" w:rsidRDefault="00452ADE" w:rsidP="00925029">
            <w:pPr>
              <w:spacing w:before="60" w:after="60"/>
              <w:rPr>
                <w:rFonts w:ascii="Arial" w:hAnsi="Arial" w:cs="Arial"/>
                <w:b/>
                <w:sz w:val="20"/>
                <w:szCs w:val="20"/>
              </w:rPr>
            </w:pPr>
            <w:r w:rsidRPr="00925029">
              <w:rPr>
                <w:rFonts w:ascii="Arial" w:hAnsi="Arial" w:cs="Arial"/>
                <w:b/>
                <w:sz w:val="20"/>
                <w:szCs w:val="20"/>
              </w:rPr>
              <w:t>Patient experience of breast cancer</w:t>
            </w:r>
          </w:p>
          <w:p w14:paraId="53865BE7" w14:textId="40FD2CA8" w:rsidR="00452ADE" w:rsidRPr="00925029" w:rsidRDefault="00452ADE" w:rsidP="00925029">
            <w:pPr>
              <w:spacing w:before="60" w:after="60"/>
              <w:rPr>
                <w:rFonts w:ascii="Arial" w:hAnsi="Arial" w:cs="Arial"/>
                <w:b/>
                <w:sz w:val="20"/>
                <w:szCs w:val="20"/>
              </w:rPr>
            </w:pPr>
            <w:r w:rsidRPr="00373E9D">
              <w:rPr>
                <w:rFonts w:ascii="Arial" w:hAnsi="Arial" w:cs="Arial"/>
                <w:sz w:val="20"/>
                <w:szCs w:val="20"/>
              </w:rPr>
              <w:t>(</w:t>
            </w:r>
            <w:r w:rsidRPr="00373E9D">
              <w:rPr>
                <w:rFonts w:ascii="Arial" w:hAnsi="Arial" w:cs="Arial"/>
                <w:i/>
                <w:sz w:val="20"/>
                <w:szCs w:val="20"/>
              </w:rPr>
              <w:t>As for Rec 5, 6 and 7, with regards to treatment of patients with radiotherapy and chemotherapy</w:t>
            </w:r>
            <w:r w:rsidRPr="00925029">
              <w:rPr>
                <w:rFonts w:ascii="Arial" w:hAnsi="Arial" w:cs="Arial"/>
                <w:sz w:val="20"/>
                <w:szCs w:val="20"/>
              </w:rPr>
              <w:t>)</w:t>
            </w:r>
          </w:p>
          <w:p w14:paraId="58280709" w14:textId="6497FC1D" w:rsidR="00452ADE" w:rsidRPr="00925029" w:rsidRDefault="00452ADE">
            <w:pPr>
              <w:spacing w:before="60" w:after="60"/>
              <w:rPr>
                <w:rFonts w:ascii="Arial" w:hAnsi="Arial" w:cs="Arial"/>
                <w:sz w:val="20"/>
                <w:szCs w:val="20"/>
              </w:rPr>
            </w:pPr>
            <w:r w:rsidRPr="00925029">
              <w:rPr>
                <w:rFonts w:ascii="Arial" w:eastAsia="Calibri" w:hAnsi="Arial" w:cs="Arial"/>
                <w:color w:val="1C1C1B"/>
                <w:sz w:val="20"/>
                <w:szCs w:val="20"/>
                <w:u w:color="000000"/>
                <w:lang w:eastAsia="en-GB"/>
              </w:rPr>
              <w:t>NHS organisations must ensure that</w:t>
            </w:r>
            <w:r>
              <w:rPr>
                <w:rFonts w:ascii="Arial" w:eastAsia="Calibri" w:hAnsi="Arial" w:cs="Arial"/>
                <w:color w:val="1C1C1B"/>
                <w:sz w:val="20"/>
                <w:szCs w:val="20"/>
                <w:u w:color="000000"/>
                <w:lang w:eastAsia="en-GB"/>
              </w:rPr>
              <w:t xml:space="preserve"> </w:t>
            </w:r>
            <w:r w:rsidRPr="00925029">
              <w:rPr>
                <w:rFonts w:ascii="Arial" w:eastAsia="Calibri" w:hAnsi="Arial" w:cs="Arial"/>
                <w:color w:val="1C1C1B"/>
                <w:sz w:val="20"/>
                <w:szCs w:val="20"/>
                <w:u w:color="000000"/>
                <w:lang w:eastAsia="en-GB"/>
              </w:rPr>
              <w:t>women are given enough information about their radiotherapy or chemotherapy treatments. Clinical teams should ask for feedback from their patients, at regular intervals, to ensure that they have sufficient information and are engaged in a shared decision-making process.</w:t>
            </w:r>
          </w:p>
        </w:tc>
        <w:tc>
          <w:tcPr>
            <w:tcW w:w="5103" w:type="dxa"/>
          </w:tcPr>
          <w:p w14:paraId="02A96643"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0C691B8C"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 xml:space="preserve">How is your organisation patient-focussed? </w:t>
            </w:r>
          </w:p>
          <w:p w14:paraId="375291B7"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What improvements could you make to ensure all patients are informed and engaged in their care?</w:t>
            </w:r>
          </w:p>
          <w:p w14:paraId="75ACFABC" w14:textId="77777777" w:rsidR="00452ADE" w:rsidRPr="00925029" w:rsidRDefault="00452ADE" w:rsidP="00925029">
            <w:pPr>
              <w:spacing w:before="60" w:after="60"/>
              <w:rPr>
                <w:rFonts w:ascii="Arial" w:hAnsi="Arial" w:cs="Arial"/>
                <w:sz w:val="20"/>
                <w:szCs w:val="20"/>
              </w:rPr>
            </w:pPr>
          </w:p>
        </w:tc>
        <w:tc>
          <w:tcPr>
            <w:tcW w:w="1406" w:type="dxa"/>
          </w:tcPr>
          <w:p w14:paraId="081BF5A9" w14:textId="77777777" w:rsidR="00452ADE" w:rsidRPr="00925029" w:rsidRDefault="00452ADE" w:rsidP="00925029">
            <w:pPr>
              <w:spacing w:before="60" w:after="60"/>
              <w:rPr>
                <w:rFonts w:ascii="Arial" w:hAnsi="Arial" w:cs="Arial"/>
                <w:sz w:val="20"/>
                <w:szCs w:val="20"/>
              </w:rPr>
            </w:pPr>
          </w:p>
        </w:tc>
        <w:tc>
          <w:tcPr>
            <w:tcW w:w="1223" w:type="dxa"/>
          </w:tcPr>
          <w:p w14:paraId="33AC1582" w14:textId="77777777" w:rsidR="00452ADE" w:rsidRPr="00925029" w:rsidRDefault="00452ADE" w:rsidP="00925029">
            <w:pPr>
              <w:spacing w:before="60" w:after="60"/>
              <w:rPr>
                <w:rFonts w:ascii="Arial" w:hAnsi="Arial" w:cs="Arial"/>
                <w:sz w:val="20"/>
                <w:szCs w:val="20"/>
              </w:rPr>
            </w:pPr>
          </w:p>
        </w:tc>
        <w:tc>
          <w:tcPr>
            <w:tcW w:w="1254" w:type="dxa"/>
          </w:tcPr>
          <w:p w14:paraId="6BC1F025" w14:textId="77777777" w:rsidR="00452ADE" w:rsidRPr="00925029" w:rsidRDefault="00452ADE" w:rsidP="00925029">
            <w:pPr>
              <w:spacing w:before="60" w:after="60"/>
              <w:rPr>
                <w:rFonts w:ascii="Arial" w:hAnsi="Arial" w:cs="Arial"/>
                <w:sz w:val="20"/>
                <w:szCs w:val="20"/>
              </w:rPr>
            </w:pPr>
          </w:p>
        </w:tc>
        <w:tc>
          <w:tcPr>
            <w:tcW w:w="1324" w:type="dxa"/>
          </w:tcPr>
          <w:p w14:paraId="0A26A611" w14:textId="77777777" w:rsidR="00452ADE" w:rsidRPr="00925029" w:rsidRDefault="00452ADE" w:rsidP="00925029">
            <w:pPr>
              <w:spacing w:before="60" w:after="60"/>
              <w:rPr>
                <w:rFonts w:ascii="Arial" w:hAnsi="Arial" w:cs="Arial"/>
                <w:sz w:val="20"/>
                <w:szCs w:val="20"/>
              </w:rPr>
            </w:pPr>
          </w:p>
        </w:tc>
      </w:tr>
      <w:tr w:rsidR="00452ADE" w:rsidRPr="00925029" w14:paraId="27748D1E" w14:textId="77777777" w:rsidTr="00373E9D">
        <w:trPr>
          <w:cantSplit/>
        </w:trPr>
        <w:tc>
          <w:tcPr>
            <w:tcW w:w="588" w:type="dxa"/>
          </w:tcPr>
          <w:p w14:paraId="10AD71CA" w14:textId="77777777" w:rsidR="00452ADE" w:rsidRPr="00925029" w:rsidRDefault="00452ADE" w:rsidP="004A1A48">
            <w:pPr>
              <w:spacing w:before="60" w:after="60"/>
              <w:rPr>
                <w:rFonts w:ascii="Arial" w:hAnsi="Arial" w:cs="Arial"/>
                <w:sz w:val="20"/>
                <w:szCs w:val="20"/>
              </w:rPr>
            </w:pPr>
            <w:r w:rsidRPr="00925029">
              <w:rPr>
                <w:rFonts w:ascii="Arial" w:hAnsi="Arial" w:cs="Arial"/>
                <w:sz w:val="20"/>
                <w:szCs w:val="20"/>
              </w:rPr>
              <w:t>Rec 9</w:t>
            </w:r>
          </w:p>
        </w:tc>
        <w:tc>
          <w:tcPr>
            <w:tcW w:w="4510" w:type="dxa"/>
          </w:tcPr>
          <w:p w14:paraId="68F2FD51" w14:textId="77777777" w:rsidR="00452ADE" w:rsidRPr="00925029" w:rsidRDefault="00452ADE" w:rsidP="00925029">
            <w:pPr>
              <w:spacing w:before="60" w:after="60"/>
              <w:rPr>
                <w:rFonts w:ascii="Arial" w:hAnsi="Arial" w:cs="Arial"/>
                <w:b/>
                <w:sz w:val="20"/>
                <w:szCs w:val="20"/>
              </w:rPr>
            </w:pPr>
            <w:r w:rsidRPr="00925029">
              <w:rPr>
                <w:rFonts w:ascii="Arial" w:hAnsi="Arial" w:cs="Arial"/>
                <w:b/>
                <w:sz w:val="20"/>
                <w:szCs w:val="20"/>
              </w:rPr>
              <w:t>For professional organisations involved in breast cancer care</w:t>
            </w:r>
          </w:p>
          <w:p w14:paraId="4CECE956"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Royal colleges and specialist associations involved in breast cancer care should collaborate with the NABCOP around the need for using a reliable, consistent description of patient fitness.</w:t>
            </w:r>
          </w:p>
          <w:p w14:paraId="37C06B13" w14:textId="77777777" w:rsidR="00452ADE" w:rsidRPr="00925029" w:rsidRDefault="00452ADE" w:rsidP="00925029">
            <w:pPr>
              <w:spacing w:before="60" w:after="60"/>
              <w:rPr>
                <w:rFonts w:ascii="Arial" w:hAnsi="Arial" w:cs="Arial"/>
                <w:sz w:val="20"/>
                <w:szCs w:val="20"/>
              </w:rPr>
            </w:pPr>
            <w:r w:rsidRPr="00925029">
              <w:rPr>
                <w:rFonts w:ascii="Arial" w:hAnsi="Arial" w:cs="Arial"/>
                <w:sz w:val="20"/>
                <w:szCs w:val="20"/>
              </w:rPr>
              <w:t>[Section 9.1]</w:t>
            </w:r>
          </w:p>
        </w:tc>
        <w:tc>
          <w:tcPr>
            <w:tcW w:w="5103" w:type="dxa"/>
          </w:tcPr>
          <w:p w14:paraId="1035C2CC" w14:textId="77777777" w:rsidR="00452ADE" w:rsidRPr="00200B72" w:rsidRDefault="00452ADE" w:rsidP="00452ADE">
            <w:pPr>
              <w:spacing w:before="60" w:after="60"/>
              <w:rPr>
                <w:rFonts w:ascii="Arial" w:hAnsi="Arial" w:cs="Arial"/>
                <w:i/>
                <w:color w:val="FF0000"/>
                <w:sz w:val="20"/>
                <w:szCs w:val="20"/>
                <w:u w:val="single"/>
              </w:rPr>
            </w:pPr>
            <w:r>
              <w:rPr>
                <w:rFonts w:ascii="Arial" w:hAnsi="Arial" w:cs="Arial"/>
                <w:i/>
                <w:color w:val="FF0000"/>
                <w:sz w:val="20"/>
                <w:szCs w:val="20"/>
                <w:u w:val="single"/>
              </w:rPr>
              <w:t>Suggested actions:</w:t>
            </w:r>
          </w:p>
          <w:p w14:paraId="6BF7B33D"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Does your organisation routinely assess patient fitness as part of the patient diagnosis work-up?</w:t>
            </w:r>
          </w:p>
          <w:p w14:paraId="18A4266C" w14:textId="77777777" w:rsidR="00452ADE" w:rsidRPr="00925029" w:rsidRDefault="00452ADE" w:rsidP="00925029">
            <w:pPr>
              <w:spacing w:before="60" w:after="60"/>
              <w:rPr>
                <w:rFonts w:ascii="Arial" w:hAnsi="Arial" w:cs="Arial"/>
                <w:i/>
                <w:color w:val="FF0000"/>
                <w:sz w:val="20"/>
                <w:szCs w:val="20"/>
              </w:rPr>
            </w:pPr>
            <w:r w:rsidRPr="00925029">
              <w:rPr>
                <w:rFonts w:ascii="Arial" w:hAnsi="Arial" w:cs="Arial"/>
                <w:i/>
                <w:color w:val="FF0000"/>
                <w:sz w:val="20"/>
                <w:szCs w:val="20"/>
              </w:rPr>
              <w:t>Where is this information recorded for others to access?</w:t>
            </w:r>
          </w:p>
          <w:p w14:paraId="6C62A911" w14:textId="77777777" w:rsidR="00452ADE" w:rsidRPr="00925029" w:rsidRDefault="00452ADE" w:rsidP="00925029">
            <w:pPr>
              <w:spacing w:before="60" w:after="60"/>
              <w:rPr>
                <w:rFonts w:ascii="Arial" w:hAnsi="Arial" w:cs="Arial"/>
                <w:sz w:val="20"/>
                <w:szCs w:val="20"/>
              </w:rPr>
            </w:pPr>
          </w:p>
        </w:tc>
        <w:tc>
          <w:tcPr>
            <w:tcW w:w="1406" w:type="dxa"/>
          </w:tcPr>
          <w:p w14:paraId="1FFCD4FC" w14:textId="77777777" w:rsidR="00452ADE" w:rsidRPr="00925029" w:rsidRDefault="00452ADE" w:rsidP="00925029">
            <w:pPr>
              <w:spacing w:before="60" w:after="60"/>
              <w:rPr>
                <w:rFonts w:ascii="Arial" w:hAnsi="Arial" w:cs="Arial"/>
                <w:sz w:val="20"/>
                <w:szCs w:val="20"/>
              </w:rPr>
            </w:pPr>
          </w:p>
        </w:tc>
        <w:tc>
          <w:tcPr>
            <w:tcW w:w="1223" w:type="dxa"/>
          </w:tcPr>
          <w:p w14:paraId="418378ED" w14:textId="77777777" w:rsidR="00452ADE" w:rsidRPr="00925029" w:rsidRDefault="00452ADE" w:rsidP="00925029">
            <w:pPr>
              <w:spacing w:before="60" w:after="60"/>
              <w:rPr>
                <w:rFonts w:ascii="Arial" w:hAnsi="Arial" w:cs="Arial"/>
                <w:sz w:val="20"/>
                <w:szCs w:val="20"/>
              </w:rPr>
            </w:pPr>
          </w:p>
        </w:tc>
        <w:tc>
          <w:tcPr>
            <w:tcW w:w="1254" w:type="dxa"/>
          </w:tcPr>
          <w:p w14:paraId="6BC2EA78" w14:textId="77777777" w:rsidR="00452ADE" w:rsidRPr="00925029" w:rsidRDefault="00452ADE" w:rsidP="00925029">
            <w:pPr>
              <w:spacing w:before="60" w:after="60"/>
              <w:rPr>
                <w:rFonts w:ascii="Arial" w:hAnsi="Arial" w:cs="Arial"/>
                <w:sz w:val="20"/>
                <w:szCs w:val="20"/>
              </w:rPr>
            </w:pPr>
          </w:p>
        </w:tc>
        <w:tc>
          <w:tcPr>
            <w:tcW w:w="1324" w:type="dxa"/>
          </w:tcPr>
          <w:p w14:paraId="2FA9FDA6" w14:textId="77777777" w:rsidR="00452ADE" w:rsidRPr="00925029" w:rsidRDefault="00452ADE" w:rsidP="00925029">
            <w:pPr>
              <w:spacing w:before="60" w:after="60"/>
              <w:rPr>
                <w:rFonts w:ascii="Arial" w:hAnsi="Arial" w:cs="Arial"/>
                <w:sz w:val="20"/>
                <w:szCs w:val="20"/>
              </w:rPr>
            </w:pPr>
          </w:p>
        </w:tc>
      </w:tr>
    </w:tbl>
    <w:p w14:paraId="3D567A23" w14:textId="77777777" w:rsidR="000938B1" w:rsidRPr="00925029" w:rsidRDefault="000938B1" w:rsidP="00925029">
      <w:pPr>
        <w:spacing w:before="60" w:after="60"/>
        <w:rPr>
          <w:rFonts w:ascii="Arial" w:hAnsi="Arial" w:cs="Arial"/>
          <w:sz w:val="20"/>
          <w:szCs w:val="20"/>
        </w:rPr>
      </w:pPr>
    </w:p>
    <w:p w14:paraId="39985A12" w14:textId="77777777" w:rsidR="000938B1" w:rsidRPr="00925029" w:rsidRDefault="000938B1" w:rsidP="00925029">
      <w:pPr>
        <w:spacing w:before="60" w:after="60"/>
        <w:rPr>
          <w:rFonts w:ascii="Arial" w:hAnsi="Arial" w:cs="Arial"/>
          <w:sz w:val="20"/>
          <w:szCs w:val="20"/>
        </w:rPr>
      </w:pPr>
    </w:p>
    <w:p w14:paraId="28B5010D" w14:textId="77777777" w:rsidR="002104EC" w:rsidRDefault="002104EC" w:rsidP="002104EC">
      <w:pPr>
        <w:spacing w:before="60" w:after="60"/>
        <w:ind w:left="851" w:hanging="851"/>
        <w:rPr>
          <w:rFonts w:ascii="Arial" w:hAnsi="Arial" w:cs="Arial"/>
          <w:b/>
          <w:sz w:val="20"/>
          <w:szCs w:val="20"/>
        </w:rPr>
        <w:sectPr w:rsidR="002104EC" w:rsidSect="00FA310F">
          <w:type w:val="continuous"/>
          <w:pgSz w:w="16838" w:h="11906" w:orient="landscape"/>
          <w:pgMar w:top="720" w:right="720" w:bottom="720" w:left="720" w:header="708" w:footer="708" w:gutter="0"/>
          <w:cols w:space="708"/>
          <w:docGrid w:linePitch="360"/>
        </w:sectPr>
      </w:pPr>
    </w:p>
    <w:p w14:paraId="19898EB2" w14:textId="6C76E827" w:rsidR="002104EC" w:rsidRPr="00373E9D" w:rsidRDefault="002104EC" w:rsidP="00373E9D">
      <w:pPr>
        <w:spacing w:before="60" w:after="60"/>
        <w:ind w:left="851" w:hanging="851"/>
        <w:rPr>
          <w:rFonts w:ascii="Arial" w:hAnsi="Arial" w:cs="Arial"/>
          <w:b/>
          <w:sz w:val="20"/>
          <w:szCs w:val="20"/>
        </w:rPr>
      </w:pPr>
      <w:r w:rsidRPr="00373E9D">
        <w:rPr>
          <w:rFonts w:ascii="Arial" w:hAnsi="Arial" w:cs="Arial"/>
          <w:b/>
          <w:sz w:val="20"/>
          <w:szCs w:val="20"/>
        </w:rPr>
        <w:t>Full detail on relevant guidance, by recommendation.</w:t>
      </w:r>
    </w:p>
    <w:p w14:paraId="69D1CE57" w14:textId="44736229" w:rsidR="00A43867" w:rsidRDefault="00A43867" w:rsidP="00373E9D">
      <w:pPr>
        <w:spacing w:before="60" w:after="60"/>
        <w:ind w:left="851" w:hanging="851"/>
        <w:rPr>
          <w:rFonts w:ascii="Arial" w:hAnsi="Arial" w:cs="Arial"/>
          <w:sz w:val="20"/>
          <w:szCs w:val="20"/>
        </w:rPr>
      </w:pPr>
      <w:r>
        <w:rPr>
          <w:rFonts w:ascii="Arial" w:hAnsi="Arial" w:cs="Arial"/>
          <w:sz w:val="20"/>
          <w:szCs w:val="20"/>
        </w:rPr>
        <w:t xml:space="preserve">Rec 1: </w:t>
      </w:r>
      <w:r w:rsidR="002104EC">
        <w:rPr>
          <w:rFonts w:ascii="Arial" w:hAnsi="Arial" w:cs="Arial"/>
          <w:sz w:val="20"/>
          <w:szCs w:val="20"/>
        </w:rPr>
        <w:tab/>
      </w:r>
      <w:r w:rsidRPr="008B67CE">
        <w:rPr>
          <w:rFonts w:ascii="Arial" w:hAnsi="Arial" w:cs="Arial"/>
          <w:sz w:val="20"/>
          <w:szCs w:val="20"/>
        </w:rPr>
        <w:t>NICE guidelines</w:t>
      </w:r>
      <w:r>
        <w:rPr>
          <w:rFonts w:ascii="Arial" w:hAnsi="Arial" w:cs="Arial"/>
          <w:sz w:val="20"/>
          <w:szCs w:val="20"/>
        </w:rPr>
        <w:t xml:space="preserve"> NG 101 </w:t>
      </w:r>
      <w:r w:rsidRPr="008B67CE">
        <w:rPr>
          <w:rFonts w:ascii="Arial" w:hAnsi="Arial" w:cs="Arial"/>
          <w:sz w:val="20"/>
          <w:szCs w:val="20"/>
        </w:rPr>
        <w:t xml:space="preserve">1.6.5 </w:t>
      </w:r>
      <w:r>
        <w:rPr>
          <w:rFonts w:ascii="Arial" w:hAnsi="Arial" w:cs="Arial"/>
          <w:sz w:val="20"/>
          <w:szCs w:val="20"/>
        </w:rPr>
        <w:t>“</w:t>
      </w:r>
      <w:r w:rsidRPr="008B67CE">
        <w:rPr>
          <w:rFonts w:ascii="Arial" w:hAnsi="Arial" w:cs="Arial"/>
          <w:sz w:val="20"/>
          <w:szCs w:val="20"/>
        </w:rPr>
        <w:t>Ensure that the ER, (PR) and HER2 statuses are available and recorded at the preoperative and postoperative MDT meetings when systemic treatment is discussed.</w:t>
      </w:r>
      <w:r>
        <w:rPr>
          <w:rFonts w:ascii="Arial" w:hAnsi="Arial" w:cs="Arial"/>
          <w:sz w:val="20"/>
          <w:szCs w:val="20"/>
        </w:rPr>
        <w:t>”</w:t>
      </w:r>
    </w:p>
    <w:p w14:paraId="35D8EE4E" w14:textId="75F21482" w:rsidR="00A43867" w:rsidRPr="004E2653" w:rsidRDefault="004E2653" w:rsidP="00373E9D">
      <w:pPr>
        <w:spacing w:before="60" w:after="60"/>
        <w:ind w:left="851" w:hanging="851"/>
        <w:rPr>
          <w:rFonts w:ascii="Arial" w:hAnsi="Arial" w:cs="Arial"/>
          <w:sz w:val="20"/>
          <w:szCs w:val="20"/>
        </w:rPr>
      </w:pPr>
      <w:r w:rsidRPr="00373E9D">
        <w:rPr>
          <w:rFonts w:ascii="Arial" w:hAnsi="Arial" w:cs="Arial"/>
          <w:sz w:val="20"/>
          <w:szCs w:val="20"/>
        </w:rPr>
        <w:t xml:space="preserve">Rec 3: </w:t>
      </w:r>
      <w:r w:rsidR="002104EC">
        <w:rPr>
          <w:rFonts w:ascii="Arial" w:hAnsi="Arial" w:cs="Arial"/>
          <w:sz w:val="20"/>
          <w:szCs w:val="20"/>
        </w:rPr>
        <w:tab/>
      </w:r>
      <w:r w:rsidR="00A43867" w:rsidRPr="004E2653">
        <w:rPr>
          <w:rFonts w:ascii="Arial" w:hAnsi="Arial" w:cs="Arial"/>
          <w:sz w:val="20"/>
          <w:szCs w:val="20"/>
        </w:rPr>
        <w:t>NICE Breast Cancer Quality Standard (QS12) Quality Statement 1: Timely diagnosis</w:t>
      </w:r>
      <w:r w:rsidRPr="004E2653">
        <w:rPr>
          <w:rFonts w:ascii="Arial" w:hAnsi="Arial" w:cs="Arial"/>
          <w:sz w:val="20"/>
          <w:szCs w:val="20"/>
        </w:rPr>
        <w:t xml:space="preserve"> </w:t>
      </w:r>
      <w:r w:rsidR="00A43867" w:rsidRPr="004E2653">
        <w:rPr>
          <w:rFonts w:ascii="Arial" w:hAnsi="Arial" w:cs="Arial"/>
          <w:sz w:val="20"/>
          <w:szCs w:val="20"/>
        </w:rPr>
        <w:t>“People with suspected breast cancer referred to specialist services are offered the triple diagnostic assessment in a single hospital visit”</w:t>
      </w:r>
      <w:r w:rsidRPr="004E2653">
        <w:rPr>
          <w:rFonts w:ascii="Arial" w:hAnsi="Arial" w:cs="Arial"/>
          <w:sz w:val="20"/>
          <w:szCs w:val="20"/>
        </w:rPr>
        <w:t xml:space="preserve">. </w:t>
      </w:r>
      <w:r w:rsidR="00A43867" w:rsidRPr="004E2653">
        <w:rPr>
          <w:rFonts w:ascii="Arial" w:hAnsi="Arial" w:cs="Arial"/>
          <w:sz w:val="20"/>
          <w:szCs w:val="20"/>
        </w:rPr>
        <w:t xml:space="preserve">Triple diagnostic assessment consists of clinical assessment, mammography and/or ultrasound imaging and fine needle aspiration or core biopsy. </w:t>
      </w:r>
    </w:p>
    <w:p w14:paraId="4493DC70" w14:textId="7A77F059" w:rsidR="00A43867" w:rsidRPr="00925029" w:rsidRDefault="004E2653" w:rsidP="00373E9D">
      <w:pPr>
        <w:spacing w:before="60" w:after="60"/>
        <w:ind w:left="851" w:hanging="851"/>
        <w:rPr>
          <w:rFonts w:ascii="Arial" w:hAnsi="Arial" w:cs="Arial"/>
          <w:sz w:val="20"/>
          <w:szCs w:val="20"/>
        </w:rPr>
      </w:pPr>
      <w:r>
        <w:rPr>
          <w:rFonts w:ascii="Arial" w:hAnsi="Arial" w:cs="Arial"/>
          <w:sz w:val="20"/>
          <w:szCs w:val="20"/>
        </w:rPr>
        <w:t xml:space="preserve">Rec 4: </w:t>
      </w:r>
      <w:r w:rsidR="002104EC">
        <w:rPr>
          <w:rFonts w:ascii="Arial" w:hAnsi="Arial" w:cs="Arial"/>
          <w:sz w:val="20"/>
          <w:szCs w:val="20"/>
        </w:rPr>
        <w:tab/>
      </w:r>
      <w:r w:rsidR="00A43867" w:rsidRPr="00925029">
        <w:rPr>
          <w:rFonts w:ascii="Arial" w:hAnsi="Arial" w:cs="Arial"/>
          <w:sz w:val="20"/>
          <w:szCs w:val="20"/>
        </w:rPr>
        <w:t xml:space="preserve">NICE guideline CG 80 / </w:t>
      </w:r>
      <w:r>
        <w:rPr>
          <w:rFonts w:ascii="Arial" w:hAnsi="Arial" w:cs="Arial"/>
          <w:sz w:val="20"/>
          <w:szCs w:val="20"/>
        </w:rPr>
        <w:t xml:space="preserve">NG 101 </w:t>
      </w:r>
      <w:r w:rsidR="00A43867" w:rsidRPr="00925029">
        <w:rPr>
          <w:rFonts w:ascii="Arial" w:hAnsi="Arial" w:cs="Arial"/>
          <w:sz w:val="20"/>
          <w:szCs w:val="20"/>
        </w:rPr>
        <w:t xml:space="preserve">1.2.2 </w:t>
      </w:r>
      <w:r>
        <w:rPr>
          <w:rFonts w:ascii="Arial" w:hAnsi="Arial" w:cs="Arial"/>
          <w:sz w:val="20"/>
          <w:szCs w:val="20"/>
        </w:rPr>
        <w:t>“</w:t>
      </w:r>
      <w:r w:rsidR="00A43867" w:rsidRPr="00925029">
        <w:rPr>
          <w:rFonts w:ascii="Arial" w:hAnsi="Arial" w:cs="Arial"/>
          <w:sz w:val="20"/>
          <w:szCs w:val="20"/>
        </w:rPr>
        <w:t>All people with breast cancer should have a named CNS or other specialist key worker with equivalent skills, who will support them throughout diagnosis, treatment and follow-up.</w:t>
      </w:r>
      <w:r>
        <w:rPr>
          <w:rFonts w:ascii="Arial" w:hAnsi="Arial" w:cs="Arial"/>
          <w:sz w:val="20"/>
          <w:szCs w:val="20"/>
        </w:rPr>
        <w:t>”</w:t>
      </w:r>
    </w:p>
    <w:p w14:paraId="33690F77" w14:textId="77777777" w:rsidR="002104EC" w:rsidRDefault="000D1B27" w:rsidP="00373E9D">
      <w:pPr>
        <w:spacing w:before="60" w:after="60"/>
        <w:ind w:left="851" w:hanging="851"/>
        <w:rPr>
          <w:rFonts w:ascii="Arial" w:hAnsi="Arial" w:cs="Arial"/>
          <w:color w:val="0E0E0E"/>
          <w:sz w:val="20"/>
          <w:szCs w:val="20"/>
          <w:shd w:val="clear" w:color="auto" w:fill="FAFAFB"/>
        </w:rPr>
      </w:pPr>
      <w:r>
        <w:t xml:space="preserve">Rec 5: </w:t>
      </w:r>
      <w:r w:rsidR="002104EC">
        <w:tab/>
      </w:r>
      <w:r w:rsidR="00A43867" w:rsidRPr="00925029">
        <w:rPr>
          <w:rFonts w:ascii="Arial" w:hAnsi="Arial" w:cs="Arial"/>
          <w:sz w:val="20"/>
          <w:szCs w:val="20"/>
        </w:rPr>
        <w:t xml:space="preserve">NICE guideline </w:t>
      </w:r>
      <w:r>
        <w:rPr>
          <w:rFonts w:ascii="Arial" w:hAnsi="Arial" w:cs="Arial"/>
          <w:sz w:val="20"/>
          <w:szCs w:val="20"/>
        </w:rPr>
        <w:t xml:space="preserve">NG 101 </w:t>
      </w:r>
      <w:r w:rsidR="00A43867" w:rsidRPr="00925029">
        <w:rPr>
          <w:rFonts w:ascii="Arial" w:eastAsia="Calibri" w:hAnsi="Arial" w:cs="Arial"/>
          <w:color w:val="000000"/>
          <w:sz w:val="20"/>
          <w:szCs w:val="20"/>
          <w:u w:color="000000"/>
          <w:lang w:eastAsia="en-GB"/>
        </w:rPr>
        <w:t xml:space="preserve">1.10.9 </w:t>
      </w:r>
      <w:r>
        <w:rPr>
          <w:rFonts w:ascii="Arial" w:eastAsia="Calibri" w:hAnsi="Arial" w:cs="Arial"/>
          <w:color w:val="000000"/>
          <w:sz w:val="20"/>
          <w:szCs w:val="20"/>
          <w:u w:color="000000"/>
          <w:lang w:eastAsia="en-GB"/>
        </w:rPr>
        <w:t>“</w:t>
      </w:r>
      <w:r w:rsidR="00A43867" w:rsidRPr="00925029">
        <w:rPr>
          <w:rFonts w:ascii="Arial" w:hAnsi="Arial" w:cs="Arial"/>
          <w:color w:val="0E0E0E"/>
          <w:sz w:val="20"/>
          <w:szCs w:val="20"/>
          <w:shd w:val="clear" w:color="auto" w:fill="FAFAFB"/>
        </w:rPr>
        <w:t>Consider adjuvant radiotherapy for women with DCIS following breast</w:t>
      </w:r>
      <w:r w:rsidR="00A43867" w:rsidRPr="00925029">
        <w:rPr>
          <w:rFonts w:ascii="Arial" w:hAnsi="Arial" w:cs="Arial"/>
          <w:color w:val="0E0E0E"/>
          <w:sz w:val="20"/>
          <w:szCs w:val="20"/>
          <w:shd w:val="clear" w:color="auto" w:fill="FAFAFB"/>
        </w:rPr>
        <w:noBreakHyphen/>
        <w:t>conserving surgery with clear margins, and discuss with them the possible benefits and risks of radiotherapy.</w:t>
      </w:r>
      <w:r>
        <w:rPr>
          <w:rFonts w:ascii="Arial" w:hAnsi="Arial" w:cs="Arial"/>
          <w:color w:val="0E0E0E"/>
          <w:sz w:val="20"/>
          <w:szCs w:val="20"/>
          <w:shd w:val="clear" w:color="auto" w:fill="FAFAFB"/>
        </w:rPr>
        <w:t xml:space="preserve">” </w:t>
      </w:r>
    </w:p>
    <w:p w14:paraId="6CE7457B" w14:textId="729B6891" w:rsidR="00A43867" w:rsidRDefault="002104EC" w:rsidP="00373E9D">
      <w:pPr>
        <w:spacing w:before="60" w:after="60"/>
        <w:ind w:left="851" w:hanging="851"/>
        <w:rPr>
          <w:rFonts w:ascii="Arial" w:hAnsi="Arial" w:cs="Arial"/>
          <w:color w:val="000000"/>
          <w:sz w:val="20"/>
          <w:szCs w:val="20"/>
          <w:u w:color="000000"/>
        </w:rPr>
      </w:pPr>
      <w:r>
        <w:rPr>
          <w:rFonts w:ascii="Arial" w:hAnsi="Arial" w:cs="Arial"/>
          <w:color w:val="0E0E0E"/>
          <w:sz w:val="20"/>
          <w:szCs w:val="20"/>
          <w:shd w:val="clear" w:color="auto" w:fill="FAFAFB"/>
        </w:rPr>
        <w:tab/>
      </w:r>
      <w:r w:rsidR="00A43867" w:rsidRPr="00925029">
        <w:rPr>
          <w:rFonts w:ascii="Arial" w:hAnsi="Arial" w:cs="Arial"/>
          <w:sz w:val="20"/>
          <w:szCs w:val="20"/>
        </w:rPr>
        <w:t>Recommendations on management of older patients with breast cancer issued by International Society of Geriatric Oncology (SIOG) and European Society of Breast Cancer Specialists (EUSOMA): “</w:t>
      </w:r>
      <w:r w:rsidR="00A43867" w:rsidRPr="00925029">
        <w:rPr>
          <w:rFonts w:ascii="Arial" w:hAnsi="Arial" w:cs="Arial"/>
          <w:color w:val="000000"/>
          <w:sz w:val="20"/>
          <w:szCs w:val="20"/>
          <w:u w:color="000000"/>
        </w:rPr>
        <w:t>There is no strong data available for treatment of older women with DCIS”.</w:t>
      </w:r>
    </w:p>
    <w:p w14:paraId="2DA69F5F" w14:textId="77777777" w:rsidR="002104EC" w:rsidRDefault="000D1B27" w:rsidP="00373E9D">
      <w:pPr>
        <w:spacing w:before="60" w:after="60"/>
        <w:ind w:left="851" w:hanging="851"/>
        <w:rPr>
          <w:rFonts w:ascii="Arial" w:hAnsi="Arial" w:cs="Arial"/>
          <w:color w:val="0E0E0E"/>
          <w:sz w:val="20"/>
          <w:szCs w:val="20"/>
          <w:shd w:val="clear" w:color="auto" w:fill="FAFAFB"/>
        </w:rPr>
      </w:pPr>
      <w:r>
        <w:rPr>
          <w:rFonts w:ascii="Arial" w:hAnsi="Arial" w:cs="Arial"/>
          <w:color w:val="000000"/>
          <w:sz w:val="20"/>
          <w:szCs w:val="20"/>
          <w:u w:color="000000"/>
        </w:rPr>
        <w:t xml:space="preserve">Rec 6A: </w:t>
      </w:r>
      <w:r w:rsidR="002104EC">
        <w:rPr>
          <w:rFonts w:ascii="Arial" w:hAnsi="Arial" w:cs="Arial"/>
          <w:color w:val="000000"/>
          <w:sz w:val="20"/>
          <w:szCs w:val="20"/>
          <w:u w:color="000000"/>
        </w:rPr>
        <w:tab/>
      </w:r>
      <w:r>
        <w:rPr>
          <w:rFonts w:ascii="Arial" w:hAnsi="Arial" w:cs="Arial"/>
          <w:sz w:val="20"/>
          <w:szCs w:val="20"/>
        </w:rPr>
        <w:t xml:space="preserve">NICE guideline NG 101 </w:t>
      </w:r>
      <w:r w:rsidR="00A43867" w:rsidRPr="00925029">
        <w:rPr>
          <w:rFonts w:ascii="Arial" w:eastAsia="Calibri" w:hAnsi="Arial" w:cs="Arial"/>
          <w:color w:val="000000"/>
          <w:sz w:val="20"/>
          <w:szCs w:val="20"/>
          <w:u w:color="000000"/>
          <w:lang w:eastAsia="en-GB"/>
        </w:rPr>
        <w:t xml:space="preserve">1.7.1 </w:t>
      </w:r>
      <w:r>
        <w:rPr>
          <w:rFonts w:ascii="Arial" w:eastAsia="Calibri" w:hAnsi="Arial" w:cs="Arial"/>
          <w:color w:val="000000"/>
          <w:sz w:val="20"/>
          <w:szCs w:val="20"/>
          <w:u w:color="000000"/>
          <w:lang w:eastAsia="en-GB"/>
        </w:rPr>
        <w:t>“</w:t>
      </w:r>
      <w:r w:rsidR="00A43867" w:rsidRPr="00925029">
        <w:rPr>
          <w:rFonts w:ascii="Arial" w:eastAsia="Calibri" w:hAnsi="Arial" w:cs="Arial"/>
          <w:color w:val="000000"/>
          <w:sz w:val="20"/>
          <w:szCs w:val="20"/>
          <w:u w:color="000000"/>
          <w:lang w:eastAsia="en-GB"/>
        </w:rPr>
        <w:t>Treat patients with early invasive breast cancer, irrespective of age, with surgery and appropriate systemic therapy, rather than endocrine therapy alone, unless significant comorbidity precludes surgery</w:t>
      </w:r>
      <w:r>
        <w:rPr>
          <w:rFonts w:ascii="Arial" w:eastAsia="Calibri" w:hAnsi="Arial" w:cs="Arial"/>
          <w:color w:val="000000"/>
          <w:sz w:val="20"/>
          <w:szCs w:val="20"/>
          <w:u w:color="000000"/>
          <w:lang w:eastAsia="en-GB"/>
        </w:rPr>
        <w:t>.</w:t>
      </w:r>
      <w:r>
        <w:rPr>
          <w:rFonts w:ascii="Arial" w:hAnsi="Arial" w:cs="Arial"/>
          <w:color w:val="0E0E0E"/>
          <w:sz w:val="20"/>
          <w:szCs w:val="20"/>
          <w:shd w:val="clear" w:color="auto" w:fill="FAFAFB"/>
        </w:rPr>
        <w:t>“</w:t>
      </w:r>
      <w:r w:rsidR="002104EC">
        <w:rPr>
          <w:rFonts w:ascii="Arial" w:hAnsi="Arial" w:cs="Arial"/>
          <w:color w:val="0E0E0E"/>
          <w:sz w:val="20"/>
          <w:szCs w:val="20"/>
          <w:shd w:val="clear" w:color="auto" w:fill="FAFAFB"/>
        </w:rPr>
        <w:t xml:space="preserve"> </w:t>
      </w:r>
    </w:p>
    <w:p w14:paraId="59C82468" w14:textId="1D9490CC" w:rsidR="00A43867" w:rsidRDefault="002104EC" w:rsidP="00373E9D">
      <w:pPr>
        <w:spacing w:before="60" w:after="60"/>
        <w:ind w:left="851" w:hanging="851"/>
        <w:rPr>
          <w:rFonts w:ascii="Arial" w:eastAsia="Calibri" w:hAnsi="Arial" w:cs="Arial"/>
          <w:color w:val="000000"/>
          <w:sz w:val="20"/>
          <w:szCs w:val="20"/>
          <w:u w:color="000000"/>
          <w:lang w:eastAsia="en-GB"/>
        </w:rPr>
      </w:pPr>
      <w:r>
        <w:rPr>
          <w:rFonts w:ascii="Arial" w:hAnsi="Arial" w:cs="Arial"/>
          <w:color w:val="0E0E0E"/>
          <w:sz w:val="20"/>
          <w:szCs w:val="20"/>
          <w:shd w:val="clear" w:color="auto" w:fill="FAFAFB"/>
        </w:rPr>
        <w:tab/>
      </w:r>
      <w:r w:rsidR="00A43867" w:rsidRPr="00925029">
        <w:rPr>
          <w:rFonts w:ascii="Arial" w:eastAsia="Calibri" w:hAnsi="Arial" w:cs="Arial"/>
          <w:color w:val="000000"/>
          <w:sz w:val="20"/>
          <w:szCs w:val="20"/>
          <w:u w:color="000000"/>
          <w:lang w:eastAsia="en-GB"/>
        </w:rPr>
        <w:t>SIOG/ EUSOMA recommends: “PET should only be offered to elderly individuals who have a short estimated life expectancy (&lt;2-3 years), who are considered unfit for surgery after optimisation of medical conditions or who refuse surgery”.</w:t>
      </w:r>
    </w:p>
    <w:p w14:paraId="3383263B" w14:textId="7277DDF4" w:rsidR="002104EC" w:rsidRDefault="002104EC" w:rsidP="00373E9D">
      <w:pPr>
        <w:spacing w:before="60" w:after="60"/>
        <w:ind w:left="851" w:hanging="851"/>
        <w:rPr>
          <w:rFonts w:ascii="Arial" w:hAnsi="Arial" w:cs="Arial"/>
          <w:sz w:val="20"/>
          <w:szCs w:val="20"/>
        </w:rPr>
      </w:pPr>
      <w:r>
        <w:rPr>
          <w:rFonts w:ascii="Arial" w:eastAsia="Calibri" w:hAnsi="Arial" w:cs="Arial"/>
          <w:color w:val="000000"/>
          <w:sz w:val="20"/>
          <w:szCs w:val="20"/>
          <w:u w:color="000000"/>
          <w:lang w:eastAsia="en-GB"/>
        </w:rPr>
        <w:t xml:space="preserve">Rec 6B: </w:t>
      </w:r>
      <w:r>
        <w:rPr>
          <w:rFonts w:ascii="Arial" w:eastAsia="Calibri" w:hAnsi="Arial" w:cs="Arial"/>
          <w:color w:val="000000"/>
          <w:sz w:val="20"/>
          <w:szCs w:val="20"/>
          <w:u w:color="000000"/>
          <w:lang w:eastAsia="en-GB"/>
        </w:rPr>
        <w:tab/>
      </w:r>
      <w:r>
        <w:rPr>
          <w:rFonts w:ascii="Arial" w:hAnsi="Arial" w:cs="Arial"/>
          <w:sz w:val="20"/>
          <w:szCs w:val="20"/>
        </w:rPr>
        <w:t xml:space="preserve">NICE guideline </w:t>
      </w:r>
      <w:r w:rsidR="00A43867" w:rsidRPr="00925029">
        <w:rPr>
          <w:rFonts w:ascii="Arial" w:hAnsi="Arial" w:cs="Arial"/>
          <w:sz w:val="20"/>
          <w:szCs w:val="20"/>
        </w:rPr>
        <w:t>NG 101</w:t>
      </w:r>
      <w:r>
        <w:rPr>
          <w:rFonts w:ascii="Arial" w:hAnsi="Arial" w:cs="Arial"/>
          <w:sz w:val="20"/>
          <w:szCs w:val="20"/>
        </w:rPr>
        <w:t xml:space="preserve"> 1.6.6-7, 1.10.10-11</w:t>
      </w:r>
    </w:p>
    <w:p w14:paraId="452E455F" w14:textId="1FA41E60" w:rsidR="00A43867" w:rsidRPr="00925029" w:rsidRDefault="002104EC" w:rsidP="00373E9D">
      <w:pPr>
        <w:spacing w:before="60" w:after="60"/>
        <w:ind w:left="851" w:hanging="851"/>
        <w:rPr>
          <w:rFonts w:ascii="Arial" w:hAnsi="Arial" w:cs="Arial"/>
          <w:sz w:val="20"/>
          <w:szCs w:val="20"/>
        </w:rPr>
      </w:pPr>
      <w:r>
        <w:rPr>
          <w:rFonts w:ascii="Arial" w:hAnsi="Arial" w:cs="Arial"/>
          <w:sz w:val="20"/>
          <w:szCs w:val="20"/>
        </w:rPr>
        <w:tab/>
      </w:r>
      <w:r w:rsidR="00A43867" w:rsidRPr="00925029">
        <w:rPr>
          <w:rFonts w:ascii="Arial" w:hAnsi="Arial" w:cs="Arial"/>
          <w:sz w:val="20"/>
          <w:szCs w:val="20"/>
        </w:rPr>
        <w:t xml:space="preserve">1.6.6 </w:t>
      </w:r>
      <w:r>
        <w:rPr>
          <w:rFonts w:ascii="Arial" w:hAnsi="Arial" w:cs="Arial"/>
          <w:sz w:val="20"/>
          <w:szCs w:val="20"/>
        </w:rPr>
        <w:t>“</w:t>
      </w:r>
      <w:r w:rsidR="00A43867" w:rsidRPr="00925029">
        <w:rPr>
          <w:rFonts w:ascii="Arial" w:hAnsi="Arial" w:cs="Arial"/>
          <w:sz w:val="20"/>
          <w:szCs w:val="20"/>
        </w:rPr>
        <w:t>Consider adjuvant therapy after surgery for people with invasive breast cancer, and ensure that recommendations are recorded at the MDT meeting.</w:t>
      </w:r>
      <w:r>
        <w:rPr>
          <w:rFonts w:ascii="Arial" w:hAnsi="Arial" w:cs="Arial"/>
          <w:sz w:val="20"/>
          <w:szCs w:val="20"/>
        </w:rPr>
        <w:t>”</w:t>
      </w:r>
      <w:r w:rsidR="00A43867" w:rsidRPr="00925029">
        <w:rPr>
          <w:rFonts w:ascii="Arial" w:hAnsi="Arial" w:cs="Arial"/>
          <w:sz w:val="20"/>
          <w:szCs w:val="20"/>
        </w:rPr>
        <w:t xml:space="preserve"> </w:t>
      </w:r>
    </w:p>
    <w:p w14:paraId="1B283178" w14:textId="63D4F3DD" w:rsidR="00A43867" w:rsidRPr="00925029" w:rsidRDefault="002104EC" w:rsidP="00373E9D">
      <w:pPr>
        <w:spacing w:before="60" w:after="60"/>
        <w:ind w:left="851" w:hanging="851"/>
        <w:rPr>
          <w:rFonts w:ascii="Arial" w:hAnsi="Arial" w:cs="Arial"/>
          <w:sz w:val="20"/>
          <w:szCs w:val="20"/>
        </w:rPr>
      </w:pPr>
      <w:r>
        <w:rPr>
          <w:rFonts w:ascii="Arial" w:hAnsi="Arial" w:cs="Arial"/>
          <w:sz w:val="20"/>
          <w:szCs w:val="20"/>
        </w:rPr>
        <w:tab/>
      </w:r>
      <w:r w:rsidR="00A43867" w:rsidRPr="00925029">
        <w:rPr>
          <w:rFonts w:ascii="Arial" w:hAnsi="Arial" w:cs="Arial"/>
          <w:sz w:val="20"/>
          <w:szCs w:val="20"/>
        </w:rPr>
        <w:t>1.6.7 Base recommendations about adjuvant therapy on MDT assessment of the prognostic and predictive factors, and the possible risks and benefits of the treatment. Make decisions with the person after discussing these factors.</w:t>
      </w:r>
    </w:p>
    <w:p w14:paraId="6FFE87E8" w14:textId="5EC9D6FB" w:rsidR="00A43867" w:rsidRPr="00925029" w:rsidRDefault="002104EC" w:rsidP="00373E9D">
      <w:pPr>
        <w:spacing w:before="60" w:after="60"/>
        <w:ind w:left="851" w:hanging="851"/>
        <w:rPr>
          <w:rFonts w:ascii="Arial" w:hAnsi="Arial" w:cs="Arial"/>
          <w:sz w:val="20"/>
          <w:szCs w:val="20"/>
        </w:rPr>
      </w:pPr>
      <w:r>
        <w:rPr>
          <w:rFonts w:ascii="Arial" w:hAnsi="Arial" w:cs="Arial"/>
          <w:sz w:val="20"/>
          <w:szCs w:val="20"/>
        </w:rPr>
        <w:tab/>
      </w:r>
      <w:r w:rsidR="00A43867" w:rsidRPr="00925029">
        <w:rPr>
          <w:rFonts w:ascii="Arial" w:hAnsi="Arial" w:cs="Arial"/>
          <w:sz w:val="20"/>
          <w:szCs w:val="20"/>
        </w:rPr>
        <w:t>1.10.10 Offer adjuvant postmastectomy radiotherapy to people with node</w:t>
      </w:r>
      <w:r w:rsidR="00A43867" w:rsidRPr="00925029">
        <w:rPr>
          <w:rFonts w:ascii="Cambria Math" w:hAnsi="Cambria Math" w:cs="Cambria Math"/>
          <w:sz w:val="20"/>
          <w:szCs w:val="20"/>
        </w:rPr>
        <w:t>‑</w:t>
      </w:r>
      <w:r w:rsidR="00A43867" w:rsidRPr="00925029">
        <w:rPr>
          <w:rFonts w:ascii="Arial" w:hAnsi="Arial" w:cs="Arial"/>
          <w:sz w:val="20"/>
          <w:szCs w:val="20"/>
        </w:rPr>
        <w:t>positive (macrometastases) invasive breast cancer or involved resection margins.</w:t>
      </w:r>
    </w:p>
    <w:p w14:paraId="12B0BBC8" w14:textId="2671F4A9" w:rsidR="00A43867" w:rsidRDefault="002104EC" w:rsidP="00373E9D">
      <w:pPr>
        <w:spacing w:before="60" w:after="60"/>
        <w:ind w:left="851" w:hanging="851"/>
        <w:rPr>
          <w:rFonts w:ascii="Arial" w:hAnsi="Arial" w:cs="Arial"/>
          <w:sz w:val="20"/>
          <w:szCs w:val="20"/>
        </w:rPr>
      </w:pPr>
      <w:r>
        <w:rPr>
          <w:rFonts w:ascii="Arial" w:hAnsi="Arial" w:cs="Arial"/>
          <w:sz w:val="20"/>
          <w:szCs w:val="20"/>
        </w:rPr>
        <w:tab/>
      </w:r>
      <w:r w:rsidR="00A43867" w:rsidRPr="00925029">
        <w:rPr>
          <w:rFonts w:ascii="Arial" w:hAnsi="Arial" w:cs="Arial"/>
          <w:sz w:val="20"/>
          <w:szCs w:val="20"/>
        </w:rPr>
        <w:t>1.10.11 Consider adjuvant postmastectomy radiotherapy for people with node</w:t>
      </w:r>
      <w:r w:rsidR="00A43867" w:rsidRPr="00925029">
        <w:rPr>
          <w:rFonts w:ascii="Cambria Math" w:hAnsi="Cambria Math" w:cs="Cambria Math"/>
          <w:sz w:val="20"/>
          <w:szCs w:val="20"/>
        </w:rPr>
        <w:t>‑</w:t>
      </w:r>
      <w:r w:rsidR="00A43867" w:rsidRPr="00925029">
        <w:rPr>
          <w:rFonts w:ascii="Arial" w:hAnsi="Arial" w:cs="Arial"/>
          <w:sz w:val="20"/>
          <w:szCs w:val="20"/>
        </w:rPr>
        <w:t>negative T3 or T4 invasive breast cancer.</w:t>
      </w:r>
    </w:p>
    <w:p w14:paraId="4587C3B2" w14:textId="39B635E3" w:rsidR="00A43867" w:rsidRDefault="002104EC" w:rsidP="00373E9D">
      <w:pPr>
        <w:spacing w:before="60" w:after="60"/>
        <w:ind w:left="851" w:hanging="851"/>
        <w:rPr>
          <w:rFonts w:ascii="Arial" w:hAnsi="Arial" w:cs="Arial"/>
          <w:sz w:val="20"/>
          <w:szCs w:val="20"/>
        </w:rPr>
      </w:pPr>
      <w:r>
        <w:rPr>
          <w:rFonts w:ascii="Arial" w:hAnsi="Arial" w:cs="Arial"/>
          <w:sz w:val="20"/>
          <w:szCs w:val="20"/>
        </w:rPr>
        <w:t xml:space="preserve">Rec 6C: </w:t>
      </w:r>
      <w:r>
        <w:rPr>
          <w:rFonts w:ascii="Arial" w:hAnsi="Arial" w:cs="Arial"/>
          <w:sz w:val="20"/>
          <w:szCs w:val="20"/>
        </w:rPr>
        <w:tab/>
        <w:t xml:space="preserve">NICE guideline NG 101 </w:t>
      </w:r>
      <w:r w:rsidR="00A43867" w:rsidRPr="008B67CE">
        <w:rPr>
          <w:rFonts w:ascii="Arial" w:hAnsi="Arial" w:cs="Arial"/>
          <w:sz w:val="20"/>
          <w:szCs w:val="20"/>
        </w:rPr>
        <w:t>Adjuvant chemotherapy decisions should be based on an understanding of the balance between the risks and benefits particularly in people with comorbidities.</w:t>
      </w:r>
    </w:p>
    <w:p w14:paraId="33E53D49" w14:textId="0543AD25" w:rsidR="002104EC" w:rsidRDefault="002104EC" w:rsidP="00373E9D">
      <w:pPr>
        <w:spacing w:before="60" w:after="60"/>
        <w:ind w:left="851" w:hanging="851"/>
        <w:rPr>
          <w:rFonts w:ascii="Arial" w:hAnsi="Arial" w:cs="Arial"/>
          <w:sz w:val="20"/>
          <w:szCs w:val="20"/>
        </w:rPr>
      </w:pPr>
      <w:r>
        <w:rPr>
          <w:rFonts w:ascii="Arial" w:hAnsi="Arial" w:cs="Arial"/>
          <w:sz w:val="20"/>
          <w:szCs w:val="20"/>
        </w:rPr>
        <w:t xml:space="preserve">Rec 7: </w:t>
      </w:r>
      <w:r>
        <w:rPr>
          <w:rFonts w:ascii="Arial" w:hAnsi="Arial" w:cs="Arial"/>
          <w:sz w:val="20"/>
          <w:szCs w:val="20"/>
        </w:rPr>
        <w:tab/>
        <w:t>NICE guideline CG81</w:t>
      </w:r>
      <w:r w:rsidR="00A43867" w:rsidRPr="00925029">
        <w:rPr>
          <w:rFonts w:ascii="Arial" w:hAnsi="Arial" w:cs="Arial"/>
          <w:sz w:val="20"/>
          <w:szCs w:val="20"/>
        </w:rPr>
        <w:t xml:space="preserve"> </w:t>
      </w:r>
      <w:r>
        <w:rPr>
          <w:rFonts w:ascii="Arial" w:hAnsi="Arial" w:cs="Arial"/>
          <w:sz w:val="20"/>
          <w:szCs w:val="20"/>
        </w:rPr>
        <w:t>1.3.1-3</w:t>
      </w:r>
    </w:p>
    <w:p w14:paraId="3F0D0CA0" w14:textId="449399AB" w:rsidR="00A43867" w:rsidRPr="00925029" w:rsidRDefault="002104EC" w:rsidP="00373E9D">
      <w:pPr>
        <w:spacing w:before="60" w:after="60"/>
        <w:ind w:left="851" w:hanging="851"/>
        <w:rPr>
          <w:rFonts w:ascii="Arial" w:hAnsi="Arial" w:cs="Arial"/>
          <w:color w:val="0E0E0E"/>
          <w:sz w:val="20"/>
          <w:szCs w:val="20"/>
        </w:rPr>
      </w:pPr>
      <w:r>
        <w:rPr>
          <w:rFonts w:ascii="Arial" w:hAnsi="Arial" w:cs="Arial"/>
          <w:sz w:val="20"/>
          <w:szCs w:val="20"/>
        </w:rPr>
        <w:tab/>
      </w:r>
      <w:r w:rsidR="00A43867" w:rsidRPr="00925029">
        <w:rPr>
          <w:rStyle w:val="paragraph-number"/>
          <w:rFonts w:ascii="Arial" w:eastAsia="Symbol" w:hAnsi="Arial" w:cs="Arial"/>
          <w:color w:val="0E0E0E"/>
          <w:sz w:val="20"/>
          <w:szCs w:val="20"/>
        </w:rPr>
        <w:t xml:space="preserve">1.3.1 </w:t>
      </w:r>
      <w:r>
        <w:rPr>
          <w:rStyle w:val="paragraph-number"/>
          <w:rFonts w:ascii="Arial" w:eastAsia="Symbol" w:hAnsi="Arial" w:cs="Arial"/>
          <w:color w:val="0E0E0E"/>
          <w:sz w:val="20"/>
          <w:szCs w:val="20"/>
        </w:rPr>
        <w:t>“</w:t>
      </w:r>
      <w:r w:rsidR="00A43867" w:rsidRPr="00925029">
        <w:rPr>
          <w:rFonts w:ascii="Arial" w:hAnsi="Arial" w:cs="Arial"/>
          <w:color w:val="0E0E0E"/>
          <w:sz w:val="20"/>
          <w:szCs w:val="20"/>
        </w:rPr>
        <w:t>Offer endocrine therapy as first-line treatment for the majority of patients with ER-positive advanced breast cancer.</w:t>
      </w:r>
      <w:r>
        <w:rPr>
          <w:rFonts w:ascii="Arial" w:hAnsi="Arial" w:cs="Arial"/>
          <w:color w:val="0E0E0E"/>
          <w:sz w:val="20"/>
          <w:szCs w:val="20"/>
        </w:rPr>
        <w:t>”</w:t>
      </w:r>
    </w:p>
    <w:p w14:paraId="72AA2000" w14:textId="5BBCA274" w:rsidR="00A43867" w:rsidRPr="00925029" w:rsidRDefault="002104EC" w:rsidP="00373E9D">
      <w:pPr>
        <w:spacing w:before="60" w:after="60"/>
        <w:ind w:left="851" w:hanging="851"/>
        <w:rPr>
          <w:rFonts w:ascii="Arial" w:hAnsi="Arial" w:cs="Arial"/>
          <w:color w:val="0E0E0E"/>
          <w:sz w:val="20"/>
          <w:szCs w:val="20"/>
        </w:rPr>
      </w:pPr>
      <w:r>
        <w:rPr>
          <w:rStyle w:val="paragraph-number"/>
          <w:rFonts w:ascii="Arial" w:eastAsia="Symbol" w:hAnsi="Arial" w:cs="Arial"/>
          <w:color w:val="0E0E0E"/>
          <w:sz w:val="20"/>
          <w:szCs w:val="20"/>
        </w:rPr>
        <w:tab/>
      </w:r>
      <w:r w:rsidR="00A43867" w:rsidRPr="00925029">
        <w:rPr>
          <w:rStyle w:val="paragraph-number"/>
          <w:rFonts w:ascii="Arial" w:eastAsia="Symbol" w:hAnsi="Arial" w:cs="Arial"/>
          <w:color w:val="0E0E0E"/>
          <w:sz w:val="20"/>
          <w:szCs w:val="20"/>
        </w:rPr>
        <w:t xml:space="preserve">1.3.2 </w:t>
      </w:r>
      <w:r>
        <w:rPr>
          <w:rStyle w:val="paragraph-number"/>
          <w:rFonts w:ascii="Arial" w:eastAsia="Symbol" w:hAnsi="Arial" w:cs="Arial"/>
          <w:color w:val="0E0E0E"/>
          <w:sz w:val="20"/>
          <w:szCs w:val="20"/>
        </w:rPr>
        <w:t>“</w:t>
      </w:r>
      <w:r w:rsidR="00A43867" w:rsidRPr="00925029">
        <w:rPr>
          <w:rFonts w:ascii="Arial" w:hAnsi="Arial" w:cs="Arial"/>
          <w:color w:val="0E0E0E"/>
          <w:sz w:val="20"/>
          <w:szCs w:val="20"/>
        </w:rPr>
        <w:t>Offer chemotherapy as first-line treatment for patients with ER-positive advanced breast cancer whose disease is imminently life-threatening or requires early relief of symptoms because of significant visceral organ involvement, providing they understand and are prepared to accept the toxicity.</w:t>
      </w:r>
      <w:r>
        <w:rPr>
          <w:rFonts w:ascii="Arial" w:hAnsi="Arial" w:cs="Arial"/>
          <w:color w:val="0E0E0E"/>
          <w:sz w:val="20"/>
          <w:szCs w:val="20"/>
        </w:rPr>
        <w:t>”</w:t>
      </w:r>
    </w:p>
    <w:p w14:paraId="2F295973" w14:textId="54D57A5D" w:rsidR="002F2FD6" w:rsidRPr="00925029" w:rsidRDefault="002104EC" w:rsidP="00373E9D">
      <w:pPr>
        <w:spacing w:before="60" w:after="60"/>
        <w:ind w:left="851" w:hanging="851"/>
        <w:rPr>
          <w:rFonts w:ascii="Arial" w:hAnsi="Arial" w:cs="Arial"/>
          <w:sz w:val="20"/>
          <w:szCs w:val="20"/>
        </w:rPr>
      </w:pPr>
      <w:r>
        <w:rPr>
          <w:rStyle w:val="paragraph-number"/>
          <w:rFonts w:ascii="Arial" w:eastAsia="Symbol" w:hAnsi="Arial" w:cs="Arial"/>
          <w:color w:val="0E0E0E"/>
          <w:sz w:val="20"/>
          <w:szCs w:val="20"/>
        </w:rPr>
        <w:tab/>
      </w:r>
      <w:r w:rsidR="00A43867" w:rsidRPr="00925029">
        <w:rPr>
          <w:rStyle w:val="paragraph-number"/>
          <w:rFonts w:ascii="Arial" w:eastAsia="Symbol" w:hAnsi="Arial" w:cs="Arial"/>
          <w:color w:val="0E0E0E"/>
          <w:sz w:val="20"/>
          <w:szCs w:val="20"/>
        </w:rPr>
        <w:t xml:space="preserve">1.3.3 </w:t>
      </w:r>
      <w:r>
        <w:rPr>
          <w:rStyle w:val="paragraph-number"/>
          <w:rFonts w:ascii="Arial" w:eastAsia="Symbol" w:hAnsi="Arial" w:cs="Arial"/>
          <w:color w:val="0E0E0E"/>
          <w:sz w:val="20"/>
          <w:szCs w:val="20"/>
        </w:rPr>
        <w:t>“</w:t>
      </w:r>
      <w:r w:rsidR="00A43867" w:rsidRPr="00925029">
        <w:rPr>
          <w:rFonts w:ascii="Arial" w:hAnsi="Arial" w:cs="Arial"/>
          <w:color w:val="0E0E0E"/>
          <w:sz w:val="20"/>
          <w:szCs w:val="20"/>
        </w:rPr>
        <w:t>For patients with ER-positive advanced breast cancer who have been treated with chemotherapy as their first-line treatment, offer endocrine therapy following the completion of chemotherapy.</w:t>
      </w:r>
      <w:r>
        <w:rPr>
          <w:rFonts w:ascii="Arial" w:hAnsi="Arial" w:cs="Arial"/>
          <w:color w:val="0E0E0E"/>
          <w:sz w:val="20"/>
          <w:szCs w:val="20"/>
        </w:rPr>
        <w:t>”</w:t>
      </w:r>
      <w:r w:rsidR="000938B1" w:rsidRPr="00925029">
        <w:rPr>
          <w:rFonts w:ascii="Arial" w:hAnsi="Arial" w:cs="Arial"/>
          <w:sz w:val="20"/>
          <w:szCs w:val="20"/>
        </w:rPr>
        <w:tab/>
      </w:r>
    </w:p>
    <w:sectPr w:rsidR="002F2FD6" w:rsidRPr="00925029" w:rsidSect="00373E9D">
      <w:type w:val="continuous"/>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09091" w14:textId="77777777" w:rsidR="00833BE5" w:rsidRDefault="00833BE5" w:rsidP="00AB1ED2">
      <w:pPr>
        <w:spacing w:after="0" w:line="240" w:lineRule="auto"/>
      </w:pPr>
      <w:r>
        <w:separator/>
      </w:r>
    </w:p>
  </w:endnote>
  <w:endnote w:type="continuationSeparator" w:id="0">
    <w:p w14:paraId="2F9D1AD2" w14:textId="77777777" w:rsidR="00833BE5" w:rsidRDefault="00833BE5" w:rsidP="00AB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73664"/>
      <w:docPartObj>
        <w:docPartGallery w:val="Page Numbers (Bottom of Page)"/>
        <w:docPartUnique/>
      </w:docPartObj>
    </w:sdtPr>
    <w:sdtEndPr/>
    <w:sdtContent>
      <w:sdt>
        <w:sdtPr>
          <w:id w:val="933564483"/>
          <w:docPartObj>
            <w:docPartGallery w:val="Page Numbers (Top of Page)"/>
            <w:docPartUnique/>
          </w:docPartObj>
        </w:sdtPr>
        <w:sdtEndPr/>
        <w:sdtContent>
          <w:p w14:paraId="508C1611" w14:textId="0F59EA85" w:rsidR="00AB1ED2" w:rsidRPr="008E1B93" w:rsidRDefault="00AB1ED2">
            <w:pPr>
              <w:pStyle w:val="Footer"/>
              <w:rPr>
                <w:bCs/>
                <w:sz w:val="16"/>
                <w:szCs w:val="16"/>
              </w:rPr>
            </w:pPr>
            <w:r w:rsidRPr="00566815">
              <w:rPr>
                <w:sz w:val="16"/>
                <w:szCs w:val="16"/>
              </w:rPr>
              <w:t xml:space="preserve">Page </w:t>
            </w:r>
            <w:r w:rsidRPr="00566815">
              <w:rPr>
                <w:bCs/>
                <w:sz w:val="16"/>
                <w:szCs w:val="16"/>
              </w:rPr>
              <w:fldChar w:fldCharType="begin"/>
            </w:r>
            <w:r w:rsidRPr="00566815">
              <w:rPr>
                <w:bCs/>
                <w:sz w:val="16"/>
                <w:szCs w:val="16"/>
              </w:rPr>
              <w:instrText xml:space="preserve"> PAGE </w:instrText>
            </w:r>
            <w:r w:rsidRPr="00566815">
              <w:rPr>
                <w:bCs/>
                <w:sz w:val="16"/>
                <w:szCs w:val="16"/>
              </w:rPr>
              <w:fldChar w:fldCharType="separate"/>
            </w:r>
            <w:r w:rsidR="00CA1563">
              <w:rPr>
                <w:bCs/>
                <w:noProof/>
                <w:sz w:val="16"/>
                <w:szCs w:val="16"/>
              </w:rPr>
              <w:t>6</w:t>
            </w:r>
            <w:r w:rsidRPr="00566815">
              <w:rPr>
                <w:bCs/>
                <w:sz w:val="16"/>
                <w:szCs w:val="16"/>
              </w:rPr>
              <w:fldChar w:fldCharType="end"/>
            </w:r>
            <w:r w:rsidRPr="00566815">
              <w:rPr>
                <w:sz w:val="16"/>
                <w:szCs w:val="16"/>
              </w:rPr>
              <w:t xml:space="preserve"> of </w:t>
            </w:r>
            <w:r w:rsidRPr="00566815">
              <w:rPr>
                <w:bCs/>
                <w:sz w:val="16"/>
                <w:szCs w:val="16"/>
              </w:rPr>
              <w:fldChar w:fldCharType="begin"/>
            </w:r>
            <w:r w:rsidRPr="00566815">
              <w:rPr>
                <w:bCs/>
                <w:sz w:val="16"/>
                <w:szCs w:val="16"/>
              </w:rPr>
              <w:instrText xml:space="preserve"> NUMPAGES  </w:instrText>
            </w:r>
            <w:r w:rsidRPr="00566815">
              <w:rPr>
                <w:bCs/>
                <w:sz w:val="16"/>
                <w:szCs w:val="16"/>
              </w:rPr>
              <w:fldChar w:fldCharType="separate"/>
            </w:r>
            <w:r w:rsidR="00CA1563">
              <w:rPr>
                <w:bCs/>
                <w:noProof/>
                <w:sz w:val="16"/>
                <w:szCs w:val="16"/>
              </w:rPr>
              <w:t>6</w:t>
            </w:r>
            <w:r w:rsidRPr="00566815">
              <w:rPr>
                <w:bCs/>
                <w:sz w:val="16"/>
                <w:szCs w:val="16"/>
              </w:rPr>
              <w:fldChar w:fldCharType="end"/>
            </w:r>
            <w:r w:rsidR="00A168D5">
              <w:rPr>
                <w:bCs/>
                <w:sz w:val="16"/>
                <w:szCs w:val="16"/>
              </w:rPr>
              <w:t xml:space="preserve"> NABCOP Local Action Plan</w:t>
            </w:r>
            <w:r w:rsidR="003451E3">
              <w:rPr>
                <w:bCs/>
                <w:sz w:val="16"/>
                <w:szCs w:val="16"/>
              </w:rPr>
              <w:t xml:space="preserve"> </w:t>
            </w:r>
            <w:r w:rsidR="00CA1563">
              <w:rPr>
                <w:bCs/>
                <w:sz w:val="16"/>
                <w:szCs w:val="16"/>
              </w:rPr>
              <w:t>01</w:t>
            </w:r>
            <w:r w:rsidR="008E1B93">
              <w:rPr>
                <w:bCs/>
                <w:sz w:val="16"/>
                <w:szCs w:val="16"/>
              </w:rPr>
              <w:t>-</w:t>
            </w:r>
            <w:r w:rsidR="00DD6994">
              <w:rPr>
                <w:bCs/>
                <w:sz w:val="16"/>
                <w:szCs w:val="16"/>
              </w:rPr>
              <w:t>0</w:t>
            </w:r>
            <w:r w:rsidR="00CA1563">
              <w:rPr>
                <w:bCs/>
                <w:sz w:val="16"/>
                <w:szCs w:val="16"/>
              </w:rPr>
              <w:t>7</w:t>
            </w:r>
            <w:r w:rsidR="0093441F">
              <w:rPr>
                <w:bCs/>
                <w:sz w:val="16"/>
                <w:szCs w:val="16"/>
              </w:rPr>
              <w:t>-2019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FCD2" w14:textId="77777777" w:rsidR="00833BE5" w:rsidRDefault="00833BE5" w:rsidP="00AB1ED2">
      <w:pPr>
        <w:spacing w:after="0" w:line="240" w:lineRule="auto"/>
      </w:pPr>
      <w:r>
        <w:separator/>
      </w:r>
    </w:p>
  </w:footnote>
  <w:footnote w:type="continuationSeparator" w:id="0">
    <w:p w14:paraId="5368B137" w14:textId="77777777" w:rsidR="00833BE5" w:rsidRDefault="00833BE5" w:rsidP="00AB1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AD"/>
    <w:multiLevelType w:val="hybridMultilevel"/>
    <w:tmpl w:val="4306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1F44"/>
    <w:multiLevelType w:val="hybridMultilevel"/>
    <w:tmpl w:val="50C0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5FCF"/>
    <w:multiLevelType w:val="hybridMultilevel"/>
    <w:tmpl w:val="7F6E0510"/>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0E65776A"/>
    <w:multiLevelType w:val="hybridMultilevel"/>
    <w:tmpl w:val="F934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6479F"/>
    <w:multiLevelType w:val="multilevel"/>
    <w:tmpl w:val="BDD8B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217ED6"/>
    <w:multiLevelType w:val="hybridMultilevel"/>
    <w:tmpl w:val="79E4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54FFE"/>
    <w:multiLevelType w:val="hybridMultilevel"/>
    <w:tmpl w:val="0426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76487"/>
    <w:multiLevelType w:val="hybridMultilevel"/>
    <w:tmpl w:val="8DC41D42"/>
    <w:lvl w:ilvl="0" w:tplc="E5601D6C">
      <w:start w:val="1"/>
      <w:numFmt w:val="bullet"/>
      <w:lvlText w:val="•"/>
      <w:lvlJc w:val="left"/>
      <w:pPr>
        <w:ind w:left="454"/>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1" w:tplc="593010E6">
      <w:start w:val="1"/>
      <w:numFmt w:val="bullet"/>
      <w:lvlText w:val="o"/>
      <w:lvlJc w:val="left"/>
      <w:pPr>
        <w:ind w:left="130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2" w:tplc="8E724FCE">
      <w:start w:val="1"/>
      <w:numFmt w:val="bullet"/>
      <w:lvlText w:val="▪"/>
      <w:lvlJc w:val="left"/>
      <w:pPr>
        <w:ind w:left="202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3" w:tplc="1BC6057E">
      <w:start w:val="1"/>
      <w:numFmt w:val="bullet"/>
      <w:lvlText w:val="•"/>
      <w:lvlJc w:val="left"/>
      <w:pPr>
        <w:ind w:left="274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4" w:tplc="30626A54">
      <w:start w:val="1"/>
      <w:numFmt w:val="bullet"/>
      <w:lvlText w:val="o"/>
      <w:lvlJc w:val="left"/>
      <w:pPr>
        <w:ind w:left="346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5" w:tplc="874A8230">
      <w:start w:val="1"/>
      <w:numFmt w:val="bullet"/>
      <w:lvlText w:val="▪"/>
      <w:lvlJc w:val="left"/>
      <w:pPr>
        <w:ind w:left="418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6" w:tplc="04C4170A">
      <w:start w:val="1"/>
      <w:numFmt w:val="bullet"/>
      <w:lvlText w:val="•"/>
      <w:lvlJc w:val="left"/>
      <w:pPr>
        <w:ind w:left="490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7" w:tplc="1F1CC73E">
      <w:start w:val="1"/>
      <w:numFmt w:val="bullet"/>
      <w:lvlText w:val="o"/>
      <w:lvlJc w:val="left"/>
      <w:pPr>
        <w:ind w:left="562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lvl w:ilvl="8" w:tplc="51441B74">
      <w:start w:val="1"/>
      <w:numFmt w:val="bullet"/>
      <w:lvlText w:val="▪"/>
      <w:lvlJc w:val="left"/>
      <w:pPr>
        <w:ind w:left="6347"/>
      </w:pPr>
      <w:rPr>
        <w:rFonts w:ascii="Calibri" w:eastAsia="Calibri" w:hAnsi="Calibri" w:cs="Calibri"/>
        <w:b w:val="0"/>
        <w:i w:val="0"/>
        <w:strike w:val="0"/>
        <w:dstrike w:val="0"/>
        <w:color w:val="1C1C1B"/>
        <w:sz w:val="20"/>
        <w:szCs w:val="20"/>
        <w:u w:val="none" w:color="000000"/>
        <w:bdr w:val="none" w:sz="0" w:space="0" w:color="auto"/>
        <w:shd w:val="clear" w:color="auto" w:fill="auto"/>
        <w:vertAlign w:val="baseline"/>
      </w:rPr>
    </w:lvl>
  </w:abstractNum>
  <w:abstractNum w:abstractNumId="8" w15:restartNumberingAfterBreak="0">
    <w:nsid w:val="40A82212"/>
    <w:multiLevelType w:val="hybridMultilevel"/>
    <w:tmpl w:val="AC06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20336"/>
    <w:multiLevelType w:val="hybridMultilevel"/>
    <w:tmpl w:val="0F10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CB133F"/>
    <w:multiLevelType w:val="hybridMultilevel"/>
    <w:tmpl w:val="0B1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070F8"/>
    <w:multiLevelType w:val="hybridMultilevel"/>
    <w:tmpl w:val="6F06CBE4"/>
    <w:lvl w:ilvl="0" w:tplc="488A28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C0366"/>
    <w:multiLevelType w:val="hybridMultilevel"/>
    <w:tmpl w:val="83584A88"/>
    <w:lvl w:ilvl="0" w:tplc="C8C603B6">
      <w:start w:val="1"/>
      <w:numFmt w:val="bullet"/>
      <w:pStyle w:val="AR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F7CFA"/>
    <w:multiLevelType w:val="hybridMultilevel"/>
    <w:tmpl w:val="81B8133C"/>
    <w:lvl w:ilvl="0" w:tplc="FDB812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93F92"/>
    <w:multiLevelType w:val="hybridMultilevel"/>
    <w:tmpl w:val="F51A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652E7"/>
    <w:multiLevelType w:val="hybridMultilevel"/>
    <w:tmpl w:val="4608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7"/>
  </w:num>
  <w:num w:numId="33">
    <w:abstractNumId w:val="11"/>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3"/>
  </w:num>
  <w:num w:numId="48">
    <w:abstractNumId w:val="2"/>
  </w:num>
  <w:num w:numId="49">
    <w:abstractNumId w:val="9"/>
  </w:num>
  <w:num w:numId="50">
    <w:abstractNumId w:val="3"/>
  </w:num>
  <w:num w:numId="51">
    <w:abstractNumId w:val="1"/>
  </w:num>
  <w:num w:numId="52">
    <w:abstractNumId w:val="10"/>
  </w:num>
  <w:num w:numId="53">
    <w:abstractNumId w:val="6"/>
  </w:num>
  <w:num w:numId="54">
    <w:abstractNumId w:val="0"/>
  </w:num>
  <w:num w:numId="55">
    <w:abstractNumId w:val="15"/>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88"/>
    <w:rsid w:val="00034294"/>
    <w:rsid w:val="000429E8"/>
    <w:rsid w:val="00082A47"/>
    <w:rsid w:val="0008561F"/>
    <w:rsid w:val="000938B1"/>
    <w:rsid w:val="00096211"/>
    <w:rsid w:val="00097E51"/>
    <w:rsid w:val="000D1B27"/>
    <w:rsid w:val="000E7271"/>
    <w:rsid w:val="00104599"/>
    <w:rsid w:val="00123524"/>
    <w:rsid w:val="00131589"/>
    <w:rsid w:val="00141B70"/>
    <w:rsid w:val="00146E1F"/>
    <w:rsid w:val="00153BA6"/>
    <w:rsid w:val="001A2218"/>
    <w:rsid w:val="002104EC"/>
    <w:rsid w:val="00221C0A"/>
    <w:rsid w:val="00232B28"/>
    <w:rsid w:val="00233FE5"/>
    <w:rsid w:val="00296C3F"/>
    <w:rsid w:val="002E1D15"/>
    <w:rsid w:val="002F239A"/>
    <w:rsid w:val="002F2FD6"/>
    <w:rsid w:val="00304BE8"/>
    <w:rsid w:val="003100A0"/>
    <w:rsid w:val="00321E5B"/>
    <w:rsid w:val="0032775E"/>
    <w:rsid w:val="003419E8"/>
    <w:rsid w:val="003451E3"/>
    <w:rsid w:val="00373042"/>
    <w:rsid w:val="00373E9D"/>
    <w:rsid w:val="003751D0"/>
    <w:rsid w:val="003A6AB1"/>
    <w:rsid w:val="003B505B"/>
    <w:rsid w:val="003B51E8"/>
    <w:rsid w:val="00420FC9"/>
    <w:rsid w:val="004212BB"/>
    <w:rsid w:val="00431444"/>
    <w:rsid w:val="00443D65"/>
    <w:rsid w:val="00452ADE"/>
    <w:rsid w:val="00462698"/>
    <w:rsid w:val="00470336"/>
    <w:rsid w:val="00493AC4"/>
    <w:rsid w:val="004A1A48"/>
    <w:rsid w:val="004B4704"/>
    <w:rsid w:val="004C6E9F"/>
    <w:rsid w:val="004D0089"/>
    <w:rsid w:val="004E2653"/>
    <w:rsid w:val="00513F62"/>
    <w:rsid w:val="005269DE"/>
    <w:rsid w:val="005343B1"/>
    <w:rsid w:val="00566815"/>
    <w:rsid w:val="005A6975"/>
    <w:rsid w:val="005C4D00"/>
    <w:rsid w:val="005D0DE9"/>
    <w:rsid w:val="005E7BEB"/>
    <w:rsid w:val="00602906"/>
    <w:rsid w:val="006158EF"/>
    <w:rsid w:val="006B6536"/>
    <w:rsid w:val="006D3F29"/>
    <w:rsid w:val="00724CA7"/>
    <w:rsid w:val="00744859"/>
    <w:rsid w:val="00745C56"/>
    <w:rsid w:val="00757079"/>
    <w:rsid w:val="00771C99"/>
    <w:rsid w:val="00772DC1"/>
    <w:rsid w:val="007B3487"/>
    <w:rsid w:val="007C34E2"/>
    <w:rsid w:val="007D795F"/>
    <w:rsid w:val="007E5382"/>
    <w:rsid w:val="007F10F0"/>
    <w:rsid w:val="00802515"/>
    <w:rsid w:val="00823883"/>
    <w:rsid w:val="00825F59"/>
    <w:rsid w:val="00827798"/>
    <w:rsid w:val="00833BE5"/>
    <w:rsid w:val="008429A0"/>
    <w:rsid w:val="00847B73"/>
    <w:rsid w:val="00873BBA"/>
    <w:rsid w:val="0087680E"/>
    <w:rsid w:val="00897779"/>
    <w:rsid w:val="008A5FAD"/>
    <w:rsid w:val="008B34B4"/>
    <w:rsid w:val="008B406E"/>
    <w:rsid w:val="008B67CE"/>
    <w:rsid w:val="008B6ED5"/>
    <w:rsid w:val="008E1B93"/>
    <w:rsid w:val="008E3836"/>
    <w:rsid w:val="008E6341"/>
    <w:rsid w:val="00902D1C"/>
    <w:rsid w:val="0090559F"/>
    <w:rsid w:val="00925029"/>
    <w:rsid w:val="00932B1E"/>
    <w:rsid w:val="0093441F"/>
    <w:rsid w:val="00992339"/>
    <w:rsid w:val="009A1A82"/>
    <w:rsid w:val="009A2A67"/>
    <w:rsid w:val="009C2446"/>
    <w:rsid w:val="00A168D5"/>
    <w:rsid w:val="00A43867"/>
    <w:rsid w:val="00A5044F"/>
    <w:rsid w:val="00A552F8"/>
    <w:rsid w:val="00A9125D"/>
    <w:rsid w:val="00AB1ED2"/>
    <w:rsid w:val="00B04567"/>
    <w:rsid w:val="00B70E3A"/>
    <w:rsid w:val="00B76787"/>
    <w:rsid w:val="00B924B9"/>
    <w:rsid w:val="00B94261"/>
    <w:rsid w:val="00B97281"/>
    <w:rsid w:val="00BC1CB7"/>
    <w:rsid w:val="00BE5154"/>
    <w:rsid w:val="00BF4322"/>
    <w:rsid w:val="00C150F6"/>
    <w:rsid w:val="00C23A93"/>
    <w:rsid w:val="00C3204D"/>
    <w:rsid w:val="00C43E31"/>
    <w:rsid w:val="00C6135D"/>
    <w:rsid w:val="00C97071"/>
    <w:rsid w:val="00CA1563"/>
    <w:rsid w:val="00CA70C5"/>
    <w:rsid w:val="00CB7BD6"/>
    <w:rsid w:val="00CE5A7F"/>
    <w:rsid w:val="00D0243F"/>
    <w:rsid w:val="00D066E3"/>
    <w:rsid w:val="00D13B88"/>
    <w:rsid w:val="00D441E2"/>
    <w:rsid w:val="00D52AFA"/>
    <w:rsid w:val="00D54E33"/>
    <w:rsid w:val="00D54FC7"/>
    <w:rsid w:val="00D77EA5"/>
    <w:rsid w:val="00D808B0"/>
    <w:rsid w:val="00D84592"/>
    <w:rsid w:val="00DB28AD"/>
    <w:rsid w:val="00DB57DE"/>
    <w:rsid w:val="00DD6994"/>
    <w:rsid w:val="00DF3384"/>
    <w:rsid w:val="00DF7380"/>
    <w:rsid w:val="00E04076"/>
    <w:rsid w:val="00E2410F"/>
    <w:rsid w:val="00E46369"/>
    <w:rsid w:val="00E65EC1"/>
    <w:rsid w:val="00E807C2"/>
    <w:rsid w:val="00E91030"/>
    <w:rsid w:val="00EA3A0C"/>
    <w:rsid w:val="00ED4CE9"/>
    <w:rsid w:val="00ED61DE"/>
    <w:rsid w:val="00F477C3"/>
    <w:rsid w:val="00F54BF6"/>
    <w:rsid w:val="00F619BE"/>
    <w:rsid w:val="00F80698"/>
    <w:rsid w:val="00F844CC"/>
    <w:rsid w:val="00FA310F"/>
    <w:rsid w:val="00FB4A18"/>
    <w:rsid w:val="00FC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BBB1E"/>
  <w15:docId w15:val="{1D9E8880-D17B-4A3A-8CEE-25BF6A8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2"/>
  </w:style>
  <w:style w:type="paragraph" w:styleId="Footer">
    <w:name w:val="footer"/>
    <w:basedOn w:val="Normal"/>
    <w:link w:val="FooterChar"/>
    <w:uiPriority w:val="99"/>
    <w:unhideWhenUsed/>
    <w:rsid w:val="00AB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2"/>
  </w:style>
  <w:style w:type="paragraph" w:styleId="ListParagraph">
    <w:name w:val="List Paragraph"/>
    <w:basedOn w:val="Normal"/>
    <w:uiPriority w:val="34"/>
    <w:qFormat/>
    <w:rsid w:val="007E5382"/>
    <w:pPr>
      <w:ind w:left="720"/>
      <w:contextualSpacing/>
    </w:pPr>
  </w:style>
  <w:style w:type="character" w:styleId="CommentReference">
    <w:name w:val="annotation reference"/>
    <w:basedOn w:val="DefaultParagraphFont"/>
    <w:uiPriority w:val="99"/>
    <w:semiHidden/>
    <w:unhideWhenUsed/>
    <w:rsid w:val="00BE5154"/>
    <w:rPr>
      <w:sz w:val="16"/>
      <w:szCs w:val="16"/>
    </w:rPr>
  </w:style>
  <w:style w:type="paragraph" w:styleId="CommentText">
    <w:name w:val="annotation text"/>
    <w:basedOn w:val="Normal"/>
    <w:link w:val="CommentTextChar"/>
    <w:uiPriority w:val="99"/>
    <w:semiHidden/>
    <w:unhideWhenUsed/>
    <w:rsid w:val="00BE5154"/>
    <w:pPr>
      <w:spacing w:line="240" w:lineRule="auto"/>
    </w:pPr>
    <w:rPr>
      <w:sz w:val="20"/>
      <w:szCs w:val="20"/>
    </w:rPr>
  </w:style>
  <w:style w:type="character" w:customStyle="1" w:styleId="CommentTextChar">
    <w:name w:val="Comment Text Char"/>
    <w:basedOn w:val="DefaultParagraphFont"/>
    <w:link w:val="CommentText"/>
    <w:uiPriority w:val="99"/>
    <w:semiHidden/>
    <w:rsid w:val="00BE5154"/>
    <w:rPr>
      <w:sz w:val="20"/>
      <w:szCs w:val="20"/>
    </w:rPr>
  </w:style>
  <w:style w:type="paragraph" w:styleId="CommentSubject">
    <w:name w:val="annotation subject"/>
    <w:basedOn w:val="CommentText"/>
    <w:next w:val="CommentText"/>
    <w:link w:val="CommentSubjectChar"/>
    <w:uiPriority w:val="99"/>
    <w:semiHidden/>
    <w:unhideWhenUsed/>
    <w:rsid w:val="00BE5154"/>
    <w:rPr>
      <w:b/>
      <w:bCs/>
    </w:rPr>
  </w:style>
  <w:style w:type="character" w:customStyle="1" w:styleId="CommentSubjectChar">
    <w:name w:val="Comment Subject Char"/>
    <w:basedOn w:val="CommentTextChar"/>
    <w:link w:val="CommentSubject"/>
    <w:uiPriority w:val="99"/>
    <w:semiHidden/>
    <w:rsid w:val="00BE5154"/>
    <w:rPr>
      <w:b/>
      <w:bCs/>
      <w:sz w:val="20"/>
      <w:szCs w:val="20"/>
    </w:rPr>
  </w:style>
  <w:style w:type="paragraph" w:styleId="BalloonText">
    <w:name w:val="Balloon Text"/>
    <w:basedOn w:val="Normal"/>
    <w:link w:val="BalloonTextChar"/>
    <w:uiPriority w:val="99"/>
    <w:semiHidden/>
    <w:unhideWhenUsed/>
    <w:rsid w:val="00BE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54"/>
    <w:rPr>
      <w:rFonts w:ascii="Tahoma" w:hAnsi="Tahoma" w:cs="Tahoma"/>
      <w:sz w:val="16"/>
      <w:szCs w:val="16"/>
    </w:rPr>
  </w:style>
  <w:style w:type="paragraph" w:customStyle="1" w:styleId="ARText">
    <w:name w:val="AR Text"/>
    <w:basedOn w:val="Normal"/>
    <w:link w:val="ARTextChar"/>
    <w:qFormat/>
    <w:rsid w:val="00D13B88"/>
    <w:pPr>
      <w:spacing w:before="120" w:after="240" w:line="276" w:lineRule="auto"/>
      <w:ind w:right="11"/>
    </w:pPr>
    <w:rPr>
      <w:rFonts w:ascii="Calibri" w:eastAsia="Calibri" w:hAnsi="Calibri" w:cs="Calibri"/>
      <w:color w:val="1C1C1B"/>
      <w:sz w:val="20"/>
      <w:lang w:eastAsia="en-GB"/>
    </w:rPr>
  </w:style>
  <w:style w:type="character" w:customStyle="1" w:styleId="ARTextChar">
    <w:name w:val="AR Text Char"/>
    <w:basedOn w:val="DefaultParagraphFont"/>
    <w:link w:val="ARText"/>
    <w:rsid w:val="00D13B88"/>
    <w:rPr>
      <w:rFonts w:ascii="Calibri" w:eastAsia="Calibri" w:hAnsi="Calibri" w:cs="Calibri"/>
      <w:color w:val="1C1C1B"/>
      <w:sz w:val="20"/>
      <w:lang w:eastAsia="en-GB"/>
    </w:rPr>
  </w:style>
  <w:style w:type="paragraph" w:customStyle="1" w:styleId="ARBullets">
    <w:name w:val="AR Bullets"/>
    <w:basedOn w:val="Normal"/>
    <w:link w:val="ARBulletsChar"/>
    <w:qFormat/>
    <w:rsid w:val="00D13B88"/>
    <w:pPr>
      <w:numPr>
        <w:numId w:val="5"/>
      </w:numPr>
      <w:pBdr>
        <w:top w:val="nil"/>
        <w:left w:val="nil"/>
        <w:bottom w:val="nil"/>
        <w:right w:val="nil"/>
        <w:between w:val="nil"/>
        <w:bar w:val="nil"/>
      </w:pBdr>
      <w:spacing w:before="120" w:after="0" w:line="276" w:lineRule="auto"/>
    </w:pPr>
    <w:rPr>
      <w:rFonts w:ascii="Calibri" w:eastAsia="Calibri" w:hAnsi="Calibri" w:cs="Calibri"/>
      <w:color w:val="000000"/>
      <w:sz w:val="20"/>
      <w:szCs w:val="24"/>
      <w:u w:color="000000"/>
      <w:lang w:eastAsia="en-GB"/>
    </w:rPr>
  </w:style>
  <w:style w:type="character" w:customStyle="1" w:styleId="ARBulletsChar">
    <w:name w:val="AR Bullets Char"/>
    <w:basedOn w:val="DefaultParagraphFont"/>
    <w:link w:val="ARBullets"/>
    <w:rsid w:val="00D13B88"/>
    <w:rPr>
      <w:rFonts w:ascii="Calibri" w:eastAsia="Calibri" w:hAnsi="Calibri" w:cs="Calibri"/>
      <w:color w:val="000000"/>
      <w:sz w:val="20"/>
      <w:szCs w:val="24"/>
      <w:u w:color="000000"/>
      <w:lang w:eastAsia="en-GB"/>
    </w:rPr>
  </w:style>
  <w:style w:type="paragraph" w:customStyle="1" w:styleId="ARHBlack">
    <w:name w:val="AR H Black"/>
    <w:basedOn w:val="Normal"/>
    <w:link w:val="ARHBlackChar"/>
    <w:qFormat/>
    <w:rsid w:val="00D13B88"/>
    <w:pPr>
      <w:pBdr>
        <w:top w:val="nil"/>
        <w:left w:val="nil"/>
        <w:bottom w:val="nil"/>
        <w:right w:val="nil"/>
        <w:between w:val="nil"/>
        <w:bar w:val="nil"/>
      </w:pBdr>
      <w:spacing w:before="120" w:after="120" w:line="276" w:lineRule="auto"/>
    </w:pPr>
    <w:rPr>
      <w:rFonts w:ascii="Calibri" w:eastAsia="Calibri" w:hAnsi="Calibri" w:cs="Calibri"/>
      <w:b/>
      <w:sz w:val="20"/>
      <w:szCs w:val="20"/>
      <w:u w:color="000000"/>
      <w:lang w:eastAsia="en-GB"/>
    </w:rPr>
  </w:style>
  <w:style w:type="character" w:customStyle="1" w:styleId="ARHBlackChar">
    <w:name w:val="AR H Black Char"/>
    <w:basedOn w:val="DefaultParagraphFont"/>
    <w:link w:val="ARHBlack"/>
    <w:rsid w:val="00D13B88"/>
    <w:rPr>
      <w:rFonts w:ascii="Calibri" w:eastAsia="Calibri" w:hAnsi="Calibri" w:cs="Calibri"/>
      <w:b/>
      <w:sz w:val="20"/>
      <w:szCs w:val="20"/>
      <w:u w:color="000000"/>
      <w:lang w:eastAsia="en-GB"/>
    </w:rPr>
  </w:style>
  <w:style w:type="paragraph" w:customStyle="1" w:styleId="numbered-paragraph">
    <w:name w:val="numbered-paragraph"/>
    <w:basedOn w:val="Normal"/>
    <w:rsid w:val="00233F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233FE5"/>
  </w:style>
  <w:style w:type="character" w:styleId="Hyperlink">
    <w:name w:val="Hyperlink"/>
    <w:basedOn w:val="DefaultParagraphFont"/>
    <w:uiPriority w:val="99"/>
    <w:unhideWhenUsed/>
    <w:rsid w:val="00B04567"/>
    <w:rPr>
      <w:color w:val="0563C1" w:themeColor="hyperlink"/>
      <w:u w:val="single"/>
    </w:rPr>
  </w:style>
  <w:style w:type="paragraph" w:styleId="Revision">
    <w:name w:val="Revision"/>
    <w:hidden/>
    <w:uiPriority w:val="99"/>
    <w:semiHidden/>
    <w:rsid w:val="00FA3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2542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cop.org.uk/resources/nabcop-2019-annual-report-supplementary-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cseng.ac.uk\shares\Departmental\Departments\AUDIT\BreastCancerOlderPatients\Reports\Annual%20Report%202019\SRP%20&amp;%20Accompanying%20docs%20for%20HQIP\Supporting%20documents%20for%20SRP%20report%20submission\2.%20SRP%20line%20of%20sight%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728D-C1AC-4574-A655-B46EE80C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SRP line of sight table</Template>
  <TotalTime>0</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Medina, Jibby</dc:creator>
  <cp:lastModifiedBy>Gannon, Melissa</cp:lastModifiedBy>
  <cp:revision>2</cp:revision>
  <cp:lastPrinted>2019-05-16T12:18:00Z</cp:lastPrinted>
  <dcterms:created xsi:type="dcterms:W3CDTF">2019-07-01T09:41:00Z</dcterms:created>
  <dcterms:modified xsi:type="dcterms:W3CDTF">2019-07-01T09:41:00Z</dcterms:modified>
</cp:coreProperties>
</file>